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DB" w:rsidRPr="00D251C9" w:rsidRDefault="00D251C9" w:rsidP="00D251C9">
      <w:pPr>
        <w:spacing w:after="0"/>
        <w:rPr>
          <w:b/>
          <w:sz w:val="28"/>
          <w:szCs w:val="28"/>
        </w:rPr>
      </w:pPr>
      <w:r w:rsidRPr="00D251C9">
        <w:rPr>
          <w:b/>
          <w:sz w:val="28"/>
          <w:szCs w:val="28"/>
        </w:rPr>
        <w:t>PARADIGME</w:t>
      </w:r>
    </w:p>
    <w:p w:rsidR="00D251C9" w:rsidRDefault="00D251C9" w:rsidP="00D251C9">
      <w:pPr>
        <w:spacing w:after="0"/>
        <w:rPr>
          <w:b/>
        </w:rPr>
      </w:pPr>
    </w:p>
    <w:p w:rsidR="00D251C9" w:rsidRPr="001E317A" w:rsidRDefault="00D251C9" w:rsidP="00D251C9">
      <w:pPr>
        <w:spacing w:after="0"/>
        <w:rPr>
          <w:b/>
          <w:sz w:val="28"/>
          <w:szCs w:val="28"/>
        </w:rPr>
      </w:pPr>
      <w:r w:rsidRPr="001E317A">
        <w:rPr>
          <w:b/>
          <w:sz w:val="28"/>
          <w:szCs w:val="28"/>
        </w:rPr>
        <w:t>Den uafhængige revisors erklæring</w:t>
      </w:r>
    </w:p>
    <w:p w:rsidR="00D251C9" w:rsidRDefault="00D251C9" w:rsidP="00D251C9">
      <w:pPr>
        <w:spacing w:after="0"/>
        <w:rPr>
          <w:b/>
        </w:rPr>
      </w:pPr>
    </w:p>
    <w:p w:rsidR="00D251C9" w:rsidRDefault="00D251C9" w:rsidP="00D251C9">
      <w:pPr>
        <w:spacing w:after="0"/>
      </w:pPr>
      <w:r w:rsidRPr="00D251C9">
        <w:t>Til ledelsen på [Institutionens navn] og Slots- og Kulturstyrelsen</w:t>
      </w:r>
    </w:p>
    <w:p w:rsidR="00D251C9" w:rsidRDefault="00D251C9" w:rsidP="00D251C9">
      <w:pPr>
        <w:spacing w:after="0"/>
      </w:pPr>
    </w:p>
    <w:p w:rsidR="00D251C9" w:rsidRDefault="00D251C9" w:rsidP="00D251C9">
      <w:pPr>
        <w:spacing w:after="0"/>
        <w:rPr>
          <w:b/>
        </w:rPr>
      </w:pPr>
      <w:commentRangeStart w:id="0"/>
      <w:r>
        <w:rPr>
          <w:b/>
        </w:rPr>
        <w:t>Konklusion</w:t>
      </w:r>
      <w:commentRangeEnd w:id="0"/>
      <w:r w:rsidR="00326CA6">
        <w:rPr>
          <w:rStyle w:val="Kommentarhenvisning"/>
        </w:rPr>
        <w:commentReference w:id="0"/>
      </w:r>
    </w:p>
    <w:p w:rsidR="00D251C9" w:rsidRDefault="00D251C9" w:rsidP="00D251C9">
      <w:pPr>
        <w:spacing w:after="0"/>
      </w:pPr>
      <w:r w:rsidRPr="00D251C9">
        <w:t xml:space="preserve">Vi har </w:t>
      </w:r>
      <w:r>
        <w:t xml:space="preserve">revideret </w:t>
      </w:r>
      <w:r w:rsidRPr="00D251C9">
        <w:t>[Institutionens navn]</w:t>
      </w:r>
      <w:r>
        <w:t xml:space="preserve">s (CVR-nr. </w:t>
      </w:r>
      <w:proofErr w:type="gramStart"/>
      <w:r>
        <w:t>12345678</w:t>
      </w:r>
      <w:proofErr w:type="gramEnd"/>
      <w:r>
        <w:t>) medfølgende billetsalgsopgørelse for formi</w:t>
      </w:r>
      <w:r>
        <w:t>d</w:t>
      </w:r>
      <w:r>
        <w:t xml:space="preserve">lingsordningen for </w:t>
      </w:r>
      <w:r w:rsidR="00BB333C">
        <w:t>tilskuds</w:t>
      </w:r>
      <w:r>
        <w:t xml:space="preserve">perioden 1. juli 20XX – 30. juni 20YY, der udviser et tilskudsgrundlag på </w:t>
      </w:r>
      <w:proofErr w:type="spellStart"/>
      <w:r>
        <w:t>zzz.zzz</w:t>
      </w:r>
      <w:proofErr w:type="spellEnd"/>
      <w:r>
        <w:t xml:space="preserve"> kr. Billetsalgsopgørelsen for formidlingsordningen er udarbejdet af ledelsen i </w:t>
      </w:r>
      <w:r w:rsidRPr="00D251C9">
        <w:t>[Institutionens navn]</w:t>
      </w:r>
      <w:r>
        <w:t xml:space="preserve"> og opstillet i overensstemmels</w:t>
      </w:r>
      <w:r w:rsidR="005A4289">
        <w:t>e med de principper, der er anført i Slots- og Kulturstyrelsens tilsagnsbrev af [dato] samt Slots- og Kulturstyrelsens vejledning af 4. august 2016 for formidlingsordningens pulje 2.</w:t>
      </w:r>
    </w:p>
    <w:p w:rsidR="005A4289" w:rsidRDefault="005A4289" w:rsidP="00D251C9">
      <w:pPr>
        <w:spacing w:after="0"/>
      </w:pPr>
    </w:p>
    <w:p w:rsidR="00BB333C" w:rsidRDefault="00BB333C" w:rsidP="00BB333C">
      <w:pPr>
        <w:spacing w:after="0"/>
      </w:pPr>
      <w:r>
        <w:t>Det er vores opfattelse, at den medfølgende billetsalgsopgørelse for formidlingsordningen for tilskudsper</w:t>
      </w:r>
      <w:r>
        <w:t>i</w:t>
      </w:r>
      <w:r>
        <w:t xml:space="preserve">oden 1. juli 20XX – 30. juni 20YY, der udviser et tilskudsgrundlag på </w:t>
      </w:r>
      <w:proofErr w:type="spellStart"/>
      <w:r>
        <w:t>zzz.zzz</w:t>
      </w:r>
      <w:proofErr w:type="spellEnd"/>
      <w:r>
        <w:t xml:space="preserve"> kr. i alle væsentlige henseender er udarbejdet i overensstemmelse med de principper, der er anført i Slots- og Kulturstyrelsens tilsagnsbrev af [dato] samt Slots- og Kulturstyrelsens vejledning af 4. august 2016 for formidlingsordningens pulje 2</w:t>
      </w:r>
      <w:r w:rsidR="00CB1C49">
        <w:t xml:space="preserve"> og at billetsalgsopgørelsen giver et retvisende billede af de af [Institutionens navn] udmøntede publikumsr</w:t>
      </w:r>
      <w:r w:rsidR="00CB1C49">
        <w:t>a</w:t>
      </w:r>
      <w:r w:rsidR="00CB1C49">
        <w:t>batter/rabatordninger i tilskudsperioden 1. juli 20XX – 30. juni 20YY</w:t>
      </w:r>
      <w:r>
        <w:t>.</w:t>
      </w:r>
    </w:p>
    <w:p w:rsidR="005A4289" w:rsidRDefault="005A4289" w:rsidP="00D251C9">
      <w:pPr>
        <w:spacing w:after="0"/>
      </w:pPr>
    </w:p>
    <w:p w:rsidR="00C324B8" w:rsidRDefault="00C324B8" w:rsidP="00D251C9">
      <w:pPr>
        <w:spacing w:after="0"/>
        <w:rPr>
          <w:b/>
        </w:rPr>
      </w:pPr>
      <w:r w:rsidRPr="00C324B8">
        <w:rPr>
          <w:b/>
        </w:rPr>
        <w:t>Grundlag for konklusionen</w:t>
      </w:r>
    </w:p>
    <w:p w:rsidR="00C324B8" w:rsidRDefault="00C324B8" w:rsidP="00D251C9">
      <w:pPr>
        <w:spacing w:after="0"/>
      </w:pPr>
      <w:r>
        <w:t>Vi har udført vores revision i overensstemmelse med de internationale standarder om revision og de yderl</w:t>
      </w:r>
      <w:r>
        <w:t>i</w:t>
      </w:r>
      <w:r>
        <w:t>gere krav, der er gældende i Danmark, samt § 19 i bekendtgørelse nr. 1261 af 13. december 2012 om fo</w:t>
      </w:r>
      <w:r>
        <w:t>r</w:t>
      </w:r>
      <w:r>
        <w:t>midlingstilskud til nedbringelse af billetpriser og Slots- og Kulturstyrelsens vejledning af 4. august 2016 for formidlingsordningens pulje 2.</w:t>
      </w:r>
      <w:r w:rsidR="00B0359E">
        <w:t xml:space="preserve"> Vores ansvar ifølge disse standarder og krav mv. er nærmere beskrevet i erklæringens afsnit ”Revisors ansvar for revisionen af billetsalgsopgørelsen” Vi er uafhængige af instituti</w:t>
      </w:r>
      <w:r w:rsidR="00B0359E">
        <w:t>o</w:t>
      </w:r>
      <w:r w:rsidR="00B0359E">
        <w:t>nen/foreningen i overensstemmelse med internationale etiske regler for revisorer (</w:t>
      </w:r>
      <w:proofErr w:type="spellStart"/>
      <w:r w:rsidR="00B0359E">
        <w:t>IESBA’s</w:t>
      </w:r>
      <w:proofErr w:type="spellEnd"/>
      <w:r w:rsidR="00B0359E">
        <w:t xml:space="preserve"> Etiske regler) og de yderligere krav, der er gældende i Danmark, ligesom vi har opfyldt vores øvrige etiske forpligtelser i henhold til disse regler og krav. Det er vores opfattelse, at det opnåede revisionsbevis er tilstrækkeligt og egnet som grundlag for vores konklusion.</w:t>
      </w:r>
    </w:p>
    <w:p w:rsidR="001B05E5" w:rsidRDefault="001B05E5" w:rsidP="00D251C9">
      <w:pPr>
        <w:spacing w:after="0"/>
      </w:pPr>
    </w:p>
    <w:p w:rsidR="001B05E5" w:rsidRDefault="001B05E5" w:rsidP="00D251C9">
      <w:pPr>
        <w:spacing w:after="0"/>
        <w:rPr>
          <w:b/>
        </w:rPr>
      </w:pPr>
      <w:r w:rsidRPr="001B05E5">
        <w:rPr>
          <w:b/>
        </w:rPr>
        <w:t>Ledelsens ansvar for opgørelsen</w:t>
      </w:r>
    </w:p>
    <w:p w:rsidR="001B05E5" w:rsidRDefault="001B05E5" w:rsidP="001B05E5">
      <w:pPr>
        <w:spacing w:after="0"/>
      </w:pPr>
      <w:r w:rsidRPr="001B05E5">
        <w:t>Ledelsen har ansvaret</w:t>
      </w:r>
      <w:r>
        <w:t xml:space="preserve"> for udarbejdelsen </w:t>
      </w:r>
      <w:r w:rsidR="00FB0A02">
        <w:t xml:space="preserve">af </w:t>
      </w:r>
      <w:r>
        <w:t>billetsalgsopgørelse</w:t>
      </w:r>
      <w:r w:rsidR="00FB0A02">
        <w:t>n</w:t>
      </w:r>
      <w:bookmarkStart w:id="1" w:name="_GoBack"/>
      <w:bookmarkEnd w:id="1"/>
      <w:r>
        <w:t xml:space="preserve"> for formidlingsordningen for tilskudsper</w:t>
      </w:r>
      <w:r>
        <w:t>i</w:t>
      </w:r>
      <w:r>
        <w:t>oden 1. juli 20XX – 30. juni 20YY i overensstemmelse med Slots- og Kulturstyrelsens tilsagnsbrev af [dato] samt Slots- og Kulturstyrelsens vejledning af 4. august 2016 for formidlingsordningens pulje 2. Ledelsen har endvidere ansvaret for den interne kontrol, som ledelsen anser for nødvendig for at udarbejde en bille</w:t>
      </w:r>
      <w:r>
        <w:t>t</w:t>
      </w:r>
      <w:r>
        <w:t>salgsopgørelse uden væsentlig fejlinformation, uanset om denne skyldes besvigel</w:t>
      </w:r>
      <w:r w:rsidR="00ED3A8B">
        <w:t>ser eller fejl.</w:t>
      </w:r>
    </w:p>
    <w:p w:rsidR="00C36ACA" w:rsidRDefault="00C36ACA" w:rsidP="001B05E5">
      <w:pPr>
        <w:spacing w:after="0"/>
      </w:pPr>
    </w:p>
    <w:p w:rsidR="00C36ACA" w:rsidRDefault="00C36ACA" w:rsidP="001B05E5">
      <w:pPr>
        <w:spacing w:after="0"/>
        <w:rPr>
          <w:b/>
        </w:rPr>
      </w:pPr>
      <w:r w:rsidRPr="00C36ACA">
        <w:rPr>
          <w:b/>
        </w:rPr>
        <w:t xml:space="preserve">Revisors ansvar for revisionen af </w:t>
      </w:r>
      <w:r>
        <w:rPr>
          <w:b/>
        </w:rPr>
        <w:t>billetsalgs</w:t>
      </w:r>
      <w:r w:rsidRPr="00C36ACA">
        <w:rPr>
          <w:b/>
        </w:rPr>
        <w:t>opgørelsen</w:t>
      </w:r>
    </w:p>
    <w:p w:rsidR="00C36ACA" w:rsidRDefault="00C36ACA" w:rsidP="001B05E5">
      <w:pPr>
        <w:spacing w:after="0"/>
      </w:pPr>
      <w:r w:rsidRPr="00C36ACA">
        <w:t xml:space="preserve">Vores mål </w:t>
      </w:r>
      <w:r>
        <w:t>er at opnå høj grad af sikkerhed for, om billetsalgsopgørelsen som helhed er uden væsentlig fej</w:t>
      </w:r>
      <w:r>
        <w:t>l</w:t>
      </w:r>
      <w:r>
        <w:t>information, uanset om denne skyldes besvigelser eller fejl, og at afgive en revisorerklæring med en ko</w:t>
      </w:r>
      <w:r>
        <w:t>n</w:t>
      </w:r>
      <w:r>
        <w:t>klusion. Høj grad af sikkerhed er et højt niveau af sikkerhed, men ikke en garanti for, at en revision, der udføres i overensstemmelse med de internationale standarder om revision og de yderligere krav, der er gældende i Danmark, altid vil afdække væsentlig fejlinformation, når sådan findes. Fejlinformationer kan opstå som følge af besvigelser eller fejl og kan betragtes som væsentlige, hvis det med rimelighed kan fo</w:t>
      </w:r>
      <w:r>
        <w:t>r</w:t>
      </w:r>
      <w:r>
        <w:t>ventes, at de enkeltvis eller samlet har indflydelse på de økonomiske beslutninger, som regnskabsbrugerne træffer på baggrund af regnskabet.</w:t>
      </w:r>
    </w:p>
    <w:p w:rsidR="00C36ACA" w:rsidRDefault="00C36ACA" w:rsidP="001B05E5">
      <w:pPr>
        <w:spacing w:after="0"/>
      </w:pPr>
      <w:r>
        <w:lastRenderedPageBreak/>
        <w:t>Som led i en revision, der udføres i overensstemmelse med de internationale standarder om revision og de yderligere krav, der er gældende i Danmark, foretager vi faglige vurderinger og opretholder professionel skepsis under revisionen. Herudover:</w:t>
      </w:r>
    </w:p>
    <w:p w:rsidR="00C36ACA" w:rsidRDefault="00C36ACA" w:rsidP="001B05E5">
      <w:pPr>
        <w:spacing w:after="0"/>
      </w:pPr>
    </w:p>
    <w:p w:rsidR="00C36ACA" w:rsidRDefault="00C36ACA" w:rsidP="00D75724">
      <w:pPr>
        <w:pStyle w:val="Opstilling-punkttegn"/>
        <w:tabs>
          <w:tab w:val="clear" w:pos="360"/>
          <w:tab w:val="num" w:pos="1134"/>
        </w:tabs>
        <w:ind w:left="1134" w:right="-143" w:hanging="425"/>
      </w:pPr>
      <w:r>
        <w:t>Identificerer og vurderer vi risikoen for væsentlig fejlinformation i opgørelsen, uanset om denne skyldes besvigelser eller fejl, udformer og udfører vi revisionshand</w:t>
      </w:r>
      <w:r w:rsidR="00D75724">
        <w:t>linger som reaktion på disse ris</w:t>
      </w:r>
      <w:r>
        <w:t>ici</w:t>
      </w:r>
      <w:r w:rsidR="00D75724">
        <w:t xml:space="preserve"> samt opnår revisionsbevis, der er tilstrækkeligt og egnet til at danne grundlag for vores konklusion. Risikoen for ikke at opdage væsentlig fejlinformation forårsaget af besvigelser er h</w:t>
      </w:r>
      <w:r w:rsidR="00D75724">
        <w:t>ø</w:t>
      </w:r>
      <w:r w:rsidR="00D75724">
        <w:t>jere end ved fejlinformation forårsaget af fejl, idet besvigelser kan omfatte sammensværgelser, dokumentfalsk, bevidste udeladelser, vildledning og tilsidesættelse af intern kontrol.</w:t>
      </w:r>
    </w:p>
    <w:p w:rsidR="00D75724" w:rsidRDefault="00D75724" w:rsidP="00D75724">
      <w:pPr>
        <w:pStyle w:val="Opstilling-punkttegn"/>
        <w:numPr>
          <w:ilvl w:val="0"/>
          <w:numId w:val="0"/>
        </w:numPr>
        <w:ind w:left="1134" w:right="-143"/>
      </w:pPr>
    </w:p>
    <w:p w:rsidR="00D75724" w:rsidRDefault="00D75724" w:rsidP="00D75724">
      <w:pPr>
        <w:pStyle w:val="Opstilling-punkttegn"/>
        <w:tabs>
          <w:tab w:val="clear" w:pos="360"/>
          <w:tab w:val="num" w:pos="1134"/>
        </w:tabs>
        <w:ind w:left="1134" w:right="-143" w:hanging="425"/>
      </w:pPr>
      <w:r>
        <w:t>Opnår vi forståelse af den interne kontrol med relevans for revisionen for at kunne udforme r</w:t>
      </w:r>
      <w:r>
        <w:t>e</w:t>
      </w:r>
      <w:r>
        <w:t>visionshandlinger, der er passende efter omstændighederne, men ikke for at kunne udtrykke en konklusion om effektiviteten af selskabets interne kontrol.</w:t>
      </w:r>
    </w:p>
    <w:p w:rsidR="00D75724" w:rsidRDefault="00D75724" w:rsidP="00D75724">
      <w:pPr>
        <w:pStyle w:val="Opstilling-punkttegn"/>
        <w:numPr>
          <w:ilvl w:val="0"/>
          <w:numId w:val="0"/>
        </w:numPr>
        <w:ind w:left="1134" w:right="-143"/>
      </w:pPr>
    </w:p>
    <w:p w:rsidR="00D75724" w:rsidRDefault="00D75724" w:rsidP="00D75724">
      <w:pPr>
        <w:pStyle w:val="Opstilling-punkttegn"/>
        <w:tabs>
          <w:tab w:val="clear" w:pos="360"/>
          <w:tab w:val="num" w:pos="1134"/>
        </w:tabs>
        <w:ind w:left="1134" w:right="-143" w:hanging="425"/>
      </w:pPr>
      <w:r>
        <w:t>Tager vi stilling til, om den regnskabspraksis, som er anvendt af ledelsen, er passende, samt om de regnskabsmæssige skøn og tilknyttede oplysninger, som ledelsen har udarbejdet, er rimelige.</w:t>
      </w:r>
    </w:p>
    <w:p w:rsidR="00D75724" w:rsidRDefault="00D75724" w:rsidP="00D75724">
      <w:pPr>
        <w:pStyle w:val="Opstilling-punkttegn"/>
        <w:numPr>
          <w:ilvl w:val="0"/>
          <w:numId w:val="0"/>
        </w:numPr>
        <w:ind w:right="-143"/>
      </w:pPr>
    </w:p>
    <w:p w:rsidR="00D75724" w:rsidRDefault="00D75724" w:rsidP="00D75724">
      <w:pPr>
        <w:pStyle w:val="Opstilling-punkttegn"/>
        <w:numPr>
          <w:ilvl w:val="0"/>
          <w:numId w:val="0"/>
        </w:numPr>
        <w:ind w:right="-143"/>
      </w:pPr>
      <w:r>
        <w:t>Vi kommunikerer med den øverste ledelse om blandt andet det planlagte omfang og den tidsmæssige plac</w:t>
      </w:r>
      <w:r>
        <w:t>e</w:t>
      </w:r>
      <w:r>
        <w:t>ring af revisionen samt betydelige revisionsmæssige observationer, herunder eventuelle betydelige mangler i intern kontrol, som vi identificerer under revisionen.</w:t>
      </w:r>
    </w:p>
    <w:p w:rsidR="00D75724" w:rsidRDefault="00D75724" w:rsidP="00D75724">
      <w:pPr>
        <w:pStyle w:val="Opstilling-punkttegn"/>
        <w:numPr>
          <w:ilvl w:val="0"/>
          <w:numId w:val="0"/>
        </w:numPr>
        <w:ind w:right="-143"/>
      </w:pPr>
    </w:p>
    <w:p w:rsidR="00D75724" w:rsidRDefault="00D75724" w:rsidP="00D75724">
      <w:pPr>
        <w:pStyle w:val="Opstilling-punkttegn"/>
        <w:numPr>
          <w:ilvl w:val="0"/>
          <w:numId w:val="0"/>
        </w:numPr>
        <w:ind w:right="-143"/>
      </w:pPr>
      <w:r>
        <w:t>[Dato]</w:t>
      </w:r>
    </w:p>
    <w:p w:rsidR="00D75724" w:rsidRDefault="00D75724" w:rsidP="00D75724">
      <w:pPr>
        <w:pStyle w:val="Opstilling-punkttegn"/>
        <w:numPr>
          <w:ilvl w:val="0"/>
          <w:numId w:val="0"/>
        </w:numPr>
        <w:ind w:right="-143"/>
      </w:pPr>
      <w:r>
        <w:t>[Revisionsselskabets navn]</w:t>
      </w:r>
    </w:p>
    <w:p w:rsidR="001E317A" w:rsidRDefault="00D75724" w:rsidP="001E317A">
      <w:pPr>
        <w:pStyle w:val="Opstilling-punkttegn"/>
        <w:numPr>
          <w:ilvl w:val="0"/>
          <w:numId w:val="0"/>
        </w:numPr>
        <w:ind w:right="-143"/>
      </w:pPr>
      <w:r>
        <w:t>[sign]</w:t>
      </w:r>
    </w:p>
    <w:p w:rsidR="001E317A" w:rsidRDefault="001E317A" w:rsidP="001E317A">
      <w:pPr>
        <w:pStyle w:val="Opstilling-punkttegn"/>
        <w:numPr>
          <w:ilvl w:val="0"/>
          <w:numId w:val="0"/>
        </w:numPr>
        <w:pBdr>
          <w:bottom w:val="single" w:sz="6" w:space="1" w:color="auto"/>
        </w:pBdr>
        <w:ind w:right="-143"/>
      </w:pPr>
    </w:p>
    <w:p w:rsidR="001E317A" w:rsidRPr="001E317A" w:rsidRDefault="001E317A" w:rsidP="001E317A">
      <w:pPr>
        <w:spacing w:after="0"/>
        <w:rPr>
          <w:b/>
          <w:sz w:val="28"/>
          <w:szCs w:val="28"/>
        </w:rPr>
      </w:pPr>
      <w:r w:rsidRPr="001E317A">
        <w:rPr>
          <w:b/>
          <w:sz w:val="28"/>
          <w:szCs w:val="28"/>
        </w:rPr>
        <w:t>PARADIGME</w:t>
      </w:r>
    </w:p>
    <w:p w:rsidR="001E317A" w:rsidRDefault="001E317A" w:rsidP="001E317A">
      <w:pPr>
        <w:pStyle w:val="Opstilling-punkttegn"/>
        <w:numPr>
          <w:ilvl w:val="0"/>
          <w:numId w:val="0"/>
        </w:numPr>
        <w:ind w:right="-143"/>
      </w:pPr>
    </w:p>
    <w:p w:rsidR="001E317A" w:rsidRPr="001E317A" w:rsidRDefault="001E317A" w:rsidP="001E317A">
      <w:pPr>
        <w:pStyle w:val="Opstilling-punkttegn"/>
        <w:numPr>
          <w:ilvl w:val="0"/>
          <w:numId w:val="0"/>
        </w:numPr>
        <w:ind w:right="-143"/>
        <w:rPr>
          <w:b/>
          <w:sz w:val="28"/>
          <w:szCs w:val="28"/>
        </w:rPr>
      </w:pPr>
      <w:r w:rsidRPr="001E317A">
        <w:rPr>
          <w:b/>
          <w:sz w:val="28"/>
          <w:szCs w:val="28"/>
        </w:rPr>
        <w:t>Ledelseserklæring</w:t>
      </w:r>
    </w:p>
    <w:p w:rsidR="001E317A" w:rsidRDefault="001E317A" w:rsidP="001E317A">
      <w:pPr>
        <w:pStyle w:val="Opstilling-punkttegn"/>
        <w:numPr>
          <w:ilvl w:val="0"/>
          <w:numId w:val="0"/>
        </w:numPr>
        <w:ind w:right="-143"/>
        <w:rPr>
          <w:b/>
        </w:rPr>
      </w:pPr>
    </w:p>
    <w:p w:rsidR="00D516CB" w:rsidRPr="00D516CB" w:rsidRDefault="00D516CB" w:rsidP="00D516CB">
      <w:pPr>
        <w:pStyle w:val="Opstilling-punkttegn"/>
        <w:numPr>
          <w:ilvl w:val="0"/>
          <w:numId w:val="0"/>
        </w:numPr>
        <w:ind w:right="-568"/>
      </w:pPr>
      <w:r>
        <w:t xml:space="preserve">Vi har som ledelse </w:t>
      </w:r>
      <w:r w:rsidR="00E600AE">
        <w:t>for</w:t>
      </w:r>
      <w:r>
        <w:t xml:space="preserve"> </w:t>
      </w:r>
      <w:r w:rsidRPr="00D251C9">
        <w:t>[Institutionens navn]</w:t>
      </w:r>
      <w:r>
        <w:t xml:space="preserve"> udarbejdet den medfølgende billetsalgsopgørelse for formidlingsor</w:t>
      </w:r>
      <w:r>
        <w:t>d</w:t>
      </w:r>
      <w:r>
        <w:t>ningen for tilskudsperioden 1. juli 20XX – 30. juni 20YY i overensstemmelse med Slots- og Kulturstyrelsens ti</w:t>
      </w:r>
      <w:r>
        <w:t>l</w:t>
      </w:r>
      <w:r>
        <w:t>sagnsbrev af [dato] samt Slots- og Kulturstyrelsens vejledning af 4. august 2016 for formidlingsordningens pulje 2.</w:t>
      </w:r>
    </w:p>
    <w:p w:rsidR="00D516CB" w:rsidRDefault="00D516CB" w:rsidP="00D516CB">
      <w:pPr>
        <w:ind w:right="-427"/>
      </w:pPr>
      <w:r w:rsidRPr="009C26BF">
        <w:t>Vi bekræfter, at den</w:t>
      </w:r>
      <w:r>
        <w:t xml:space="preserve"> medfølgende </w:t>
      </w:r>
      <w:r w:rsidRPr="009C26BF">
        <w:t xml:space="preserve">billetsalgsopgørelse m.v. for </w:t>
      </w:r>
      <w:r>
        <w:t>f</w:t>
      </w:r>
      <w:r w:rsidRPr="009C26BF">
        <w:t>ormidlingsordningen</w:t>
      </w:r>
      <w:r>
        <w:t xml:space="preserve"> </w:t>
      </w:r>
      <w:r w:rsidRPr="009C26BF">
        <w:t>(Slots- og Kulturstyrelsens</w:t>
      </w:r>
      <w:r>
        <w:t xml:space="preserve"> </w:t>
      </w:r>
      <w:r w:rsidRPr="009C26BF">
        <w:t xml:space="preserve">j.nr. FTF20.20XX-YYYY) med et samlet anvendt formidlingstilskud for teatersæson 1. juli 20XX – 30. juni 20YY på kr. </w:t>
      </w:r>
      <w:proofErr w:type="spellStart"/>
      <w:r w:rsidRPr="009C26BF">
        <w:t>zzz.zzz</w:t>
      </w:r>
      <w:proofErr w:type="spellEnd"/>
      <w:r w:rsidRPr="009C26BF">
        <w:t xml:space="preserve"> er </w:t>
      </w:r>
      <w:r>
        <w:t xml:space="preserve">retvisende og </w:t>
      </w:r>
      <w:r w:rsidRPr="009C26BF">
        <w:t>i overensstemmelse med regnskabet for 20XX/YY for</w:t>
      </w:r>
      <w:r>
        <w:t xml:space="preserve"> </w:t>
      </w:r>
      <w:r w:rsidRPr="00D251C9">
        <w:t>[Institutionens navn]</w:t>
      </w:r>
      <w:r w:rsidRPr="009C26BF">
        <w:t xml:space="preserve">. </w:t>
      </w:r>
    </w:p>
    <w:p w:rsidR="00D516CB" w:rsidRDefault="00D516CB" w:rsidP="00D516CB">
      <w:pPr>
        <w:ind w:right="-710"/>
      </w:pPr>
      <w:r w:rsidRPr="009C26BF">
        <w:t xml:space="preserve">Vi bekræfter desuden, at antallet af billetter solgt med rabat til børn og unge under 25 år samt </w:t>
      </w:r>
      <w:r w:rsidR="00BF6F9B">
        <w:t xml:space="preserve">billetter solgt </w:t>
      </w:r>
      <w:r w:rsidRPr="009C26BF">
        <w:t>under øvrige rabatformer er i overensstemmelse med regnskabet for</w:t>
      </w:r>
      <w:r>
        <w:t xml:space="preserve"> </w:t>
      </w:r>
      <w:r w:rsidRPr="00D251C9">
        <w:t>[Institutionens navn]</w:t>
      </w:r>
      <w:r>
        <w:t xml:space="preserve"> </w:t>
      </w:r>
      <w:r w:rsidRPr="009C26BF">
        <w:t>og at de solgte billetter med rabat opfylder kravene til minimumspris og minimumsrabat, jf. § 11 stk. 1 og stk. 4</w:t>
      </w:r>
      <w:r w:rsidR="00BF6F9B">
        <w:t>,</w:t>
      </w:r>
      <w:r w:rsidRPr="009C26BF">
        <w:t xml:space="preserve"> nr. 1 og 2</w:t>
      </w:r>
      <w:r w:rsidR="00E600AE">
        <w:t xml:space="preserve"> i bekendtgørelse nr. 1261 af 13. december 2012 om formidlingstilskud til nedbringelse af billetpriser</w:t>
      </w:r>
      <w:r w:rsidRPr="009C26BF">
        <w:t>.</w:t>
      </w:r>
    </w:p>
    <w:p w:rsidR="00D516CB" w:rsidRDefault="00D516CB" w:rsidP="00D516CB">
      <w:pPr>
        <w:pStyle w:val="Opstilling-punkttegn"/>
        <w:numPr>
          <w:ilvl w:val="0"/>
          <w:numId w:val="0"/>
        </w:numPr>
        <w:ind w:right="-143"/>
      </w:pPr>
      <w:r>
        <w:t>[Dato]</w:t>
      </w:r>
    </w:p>
    <w:p w:rsidR="00D516CB" w:rsidRDefault="00D516CB" w:rsidP="00D516CB">
      <w:pPr>
        <w:pStyle w:val="Opstilling-punkttegn"/>
        <w:numPr>
          <w:ilvl w:val="0"/>
          <w:numId w:val="0"/>
        </w:numPr>
        <w:ind w:right="-143"/>
      </w:pPr>
      <w:r>
        <w:t>[Institutionens navn]</w:t>
      </w:r>
    </w:p>
    <w:p w:rsidR="001E317A" w:rsidRPr="00D516CB" w:rsidRDefault="003B5893" w:rsidP="001E317A">
      <w:pPr>
        <w:pStyle w:val="Opstilling-punkttegn"/>
        <w:numPr>
          <w:ilvl w:val="0"/>
          <w:numId w:val="0"/>
        </w:numPr>
        <w:ind w:right="-143"/>
      </w:pPr>
      <w:r>
        <w:t>[N</w:t>
      </w:r>
      <w:r w:rsidR="00E600AE">
        <w:t>avn</w:t>
      </w:r>
      <w:r>
        <w:t>(e)</w:t>
      </w:r>
      <w:r w:rsidR="00E600AE">
        <w:t>/underskrift</w:t>
      </w:r>
      <w:r>
        <w:t>(er)</w:t>
      </w:r>
      <w:r w:rsidR="00D516CB">
        <w:t>]</w:t>
      </w:r>
    </w:p>
    <w:sectPr w:rsidR="001E317A" w:rsidRPr="00D516CB" w:rsidSect="001E317A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c Schynol" w:date="2018-07-30T11:54:00Z" w:initials="Marc">
    <w:p w:rsidR="00326CA6" w:rsidRDefault="00326CA6">
      <w:pPr>
        <w:pStyle w:val="Kommentartekst"/>
      </w:pPr>
      <w:r>
        <w:rPr>
          <w:rStyle w:val="Kommentarhenvisning"/>
        </w:rPr>
        <w:annotationRef/>
      </w:r>
    </w:p>
    <w:p w:rsidR="00326CA6" w:rsidRDefault="00326CA6">
      <w:pPr>
        <w:pStyle w:val="Kommentartekst"/>
      </w:pPr>
      <w:r>
        <w:t>Eksemplet dækker en ”blank” revisorerkl</w:t>
      </w:r>
      <w:r>
        <w:t>æ</w:t>
      </w:r>
      <w:r>
        <w:t xml:space="preserve">ring. Hvis revisor har forbehold som følge af uenighed eller utilstrækkeligt bevis eller hvis revisor vurderer, at der er grundlag for afkræftende eller manglende konklusion, skal revisor justere sin konklusion i henhold til det relevante grundlag for konklusionen.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9C85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9"/>
    <w:rsid w:val="00000A0C"/>
    <w:rsid w:val="000168BB"/>
    <w:rsid w:val="00020629"/>
    <w:rsid w:val="00022F12"/>
    <w:rsid w:val="00047B48"/>
    <w:rsid w:val="000527DC"/>
    <w:rsid w:val="00060230"/>
    <w:rsid w:val="000609B8"/>
    <w:rsid w:val="000809DB"/>
    <w:rsid w:val="00084AB3"/>
    <w:rsid w:val="00096CF7"/>
    <w:rsid w:val="000C4BA1"/>
    <w:rsid w:val="000D5A96"/>
    <w:rsid w:val="000E50CA"/>
    <w:rsid w:val="000F04FC"/>
    <w:rsid w:val="000F0C05"/>
    <w:rsid w:val="000F3C42"/>
    <w:rsid w:val="000F4D46"/>
    <w:rsid w:val="00142EE8"/>
    <w:rsid w:val="001441F5"/>
    <w:rsid w:val="00151E71"/>
    <w:rsid w:val="001521D5"/>
    <w:rsid w:val="00160FD1"/>
    <w:rsid w:val="00172238"/>
    <w:rsid w:val="001A5B22"/>
    <w:rsid w:val="001A70B5"/>
    <w:rsid w:val="001B05E5"/>
    <w:rsid w:val="001B778A"/>
    <w:rsid w:val="001E10C0"/>
    <w:rsid w:val="001E317A"/>
    <w:rsid w:val="00221732"/>
    <w:rsid w:val="002230A4"/>
    <w:rsid w:val="00270B1D"/>
    <w:rsid w:val="002779BA"/>
    <w:rsid w:val="002B4A85"/>
    <w:rsid w:val="002D7288"/>
    <w:rsid w:val="002E573F"/>
    <w:rsid w:val="00322941"/>
    <w:rsid w:val="00326CA6"/>
    <w:rsid w:val="0034380B"/>
    <w:rsid w:val="00364620"/>
    <w:rsid w:val="0036637E"/>
    <w:rsid w:val="00370ABB"/>
    <w:rsid w:val="00374FF5"/>
    <w:rsid w:val="00383766"/>
    <w:rsid w:val="0039505F"/>
    <w:rsid w:val="003B5893"/>
    <w:rsid w:val="003C1E41"/>
    <w:rsid w:val="003C1E7F"/>
    <w:rsid w:val="00407F0C"/>
    <w:rsid w:val="00437D96"/>
    <w:rsid w:val="00455210"/>
    <w:rsid w:val="004644AE"/>
    <w:rsid w:val="0047114B"/>
    <w:rsid w:val="00475055"/>
    <w:rsid w:val="004A0655"/>
    <w:rsid w:val="004B178A"/>
    <w:rsid w:val="004F29F8"/>
    <w:rsid w:val="00522DB1"/>
    <w:rsid w:val="005262E4"/>
    <w:rsid w:val="00527F08"/>
    <w:rsid w:val="005423A5"/>
    <w:rsid w:val="00544D29"/>
    <w:rsid w:val="00551D1F"/>
    <w:rsid w:val="00560AC7"/>
    <w:rsid w:val="005A2D23"/>
    <w:rsid w:val="005A4289"/>
    <w:rsid w:val="005B5EF2"/>
    <w:rsid w:val="005B7313"/>
    <w:rsid w:val="005C564E"/>
    <w:rsid w:val="005D754D"/>
    <w:rsid w:val="005F1FFF"/>
    <w:rsid w:val="005F6AD9"/>
    <w:rsid w:val="00627CE3"/>
    <w:rsid w:val="00643988"/>
    <w:rsid w:val="00652B1D"/>
    <w:rsid w:val="00657488"/>
    <w:rsid w:val="00667233"/>
    <w:rsid w:val="00667868"/>
    <w:rsid w:val="006849CE"/>
    <w:rsid w:val="006A0A92"/>
    <w:rsid w:val="006C15BA"/>
    <w:rsid w:val="006D57AB"/>
    <w:rsid w:val="006E6D02"/>
    <w:rsid w:val="006F0E0F"/>
    <w:rsid w:val="006F66D0"/>
    <w:rsid w:val="00710660"/>
    <w:rsid w:val="00717695"/>
    <w:rsid w:val="00740314"/>
    <w:rsid w:val="00750196"/>
    <w:rsid w:val="00771A62"/>
    <w:rsid w:val="007A6FF2"/>
    <w:rsid w:val="007C55F9"/>
    <w:rsid w:val="007D5199"/>
    <w:rsid w:val="007E2976"/>
    <w:rsid w:val="007E59BC"/>
    <w:rsid w:val="007F27CC"/>
    <w:rsid w:val="007F5A29"/>
    <w:rsid w:val="0083396B"/>
    <w:rsid w:val="00852899"/>
    <w:rsid w:val="008602CC"/>
    <w:rsid w:val="008850C1"/>
    <w:rsid w:val="00890239"/>
    <w:rsid w:val="00892399"/>
    <w:rsid w:val="00920B4E"/>
    <w:rsid w:val="00934C79"/>
    <w:rsid w:val="00963E15"/>
    <w:rsid w:val="00970441"/>
    <w:rsid w:val="00977A00"/>
    <w:rsid w:val="009B430D"/>
    <w:rsid w:val="009C68D3"/>
    <w:rsid w:val="009D7AA5"/>
    <w:rsid w:val="00A05CA7"/>
    <w:rsid w:val="00A21CA3"/>
    <w:rsid w:val="00A26061"/>
    <w:rsid w:val="00A3699D"/>
    <w:rsid w:val="00A56B11"/>
    <w:rsid w:val="00A91F10"/>
    <w:rsid w:val="00A959A7"/>
    <w:rsid w:val="00A96EC5"/>
    <w:rsid w:val="00AA35D9"/>
    <w:rsid w:val="00AA5959"/>
    <w:rsid w:val="00AB2FEF"/>
    <w:rsid w:val="00AF7A32"/>
    <w:rsid w:val="00B02964"/>
    <w:rsid w:val="00B0359E"/>
    <w:rsid w:val="00B17F36"/>
    <w:rsid w:val="00B23471"/>
    <w:rsid w:val="00B31F29"/>
    <w:rsid w:val="00B32B2B"/>
    <w:rsid w:val="00B36F87"/>
    <w:rsid w:val="00B70003"/>
    <w:rsid w:val="00B76A28"/>
    <w:rsid w:val="00B83590"/>
    <w:rsid w:val="00B9455F"/>
    <w:rsid w:val="00B95B58"/>
    <w:rsid w:val="00BB333C"/>
    <w:rsid w:val="00BB3E3D"/>
    <w:rsid w:val="00BB593B"/>
    <w:rsid w:val="00BB5A4C"/>
    <w:rsid w:val="00BC2B27"/>
    <w:rsid w:val="00BC3572"/>
    <w:rsid w:val="00BE35B7"/>
    <w:rsid w:val="00BF08AB"/>
    <w:rsid w:val="00BF6F9B"/>
    <w:rsid w:val="00C250B7"/>
    <w:rsid w:val="00C324B8"/>
    <w:rsid w:val="00C33FC2"/>
    <w:rsid w:val="00C36ACA"/>
    <w:rsid w:val="00C45C4E"/>
    <w:rsid w:val="00C5283B"/>
    <w:rsid w:val="00C652D5"/>
    <w:rsid w:val="00C66F91"/>
    <w:rsid w:val="00C70CDA"/>
    <w:rsid w:val="00CB1C49"/>
    <w:rsid w:val="00CC0DFF"/>
    <w:rsid w:val="00CD266A"/>
    <w:rsid w:val="00CD62C2"/>
    <w:rsid w:val="00CE2316"/>
    <w:rsid w:val="00CE36A6"/>
    <w:rsid w:val="00CF3939"/>
    <w:rsid w:val="00CF6326"/>
    <w:rsid w:val="00D02ACD"/>
    <w:rsid w:val="00D251C9"/>
    <w:rsid w:val="00D25493"/>
    <w:rsid w:val="00D2601B"/>
    <w:rsid w:val="00D4380A"/>
    <w:rsid w:val="00D4542F"/>
    <w:rsid w:val="00D463CE"/>
    <w:rsid w:val="00D516CB"/>
    <w:rsid w:val="00D75724"/>
    <w:rsid w:val="00DE5B5D"/>
    <w:rsid w:val="00DF28B2"/>
    <w:rsid w:val="00E04CB9"/>
    <w:rsid w:val="00E160EF"/>
    <w:rsid w:val="00E274AB"/>
    <w:rsid w:val="00E3002E"/>
    <w:rsid w:val="00E3046A"/>
    <w:rsid w:val="00E32433"/>
    <w:rsid w:val="00E36878"/>
    <w:rsid w:val="00E43ACD"/>
    <w:rsid w:val="00E464A2"/>
    <w:rsid w:val="00E600AE"/>
    <w:rsid w:val="00E861E7"/>
    <w:rsid w:val="00E91ACD"/>
    <w:rsid w:val="00E936D4"/>
    <w:rsid w:val="00EA053B"/>
    <w:rsid w:val="00ED3A8B"/>
    <w:rsid w:val="00ED479B"/>
    <w:rsid w:val="00ED68B1"/>
    <w:rsid w:val="00EE5128"/>
    <w:rsid w:val="00F07303"/>
    <w:rsid w:val="00F13700"/>
    <w:rsid w:val="00F30A52"/>
    <w:rsid w:val="00F81007"/>
    <w:rsid w:val="00FB0A02"/>
    <w:rsid w:val="00FC2D27"/>
    <w:rsid w:val="00FD4904"/>
    <w:rsid w:val="00FD6FF1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26C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6C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6C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6C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6CA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6CA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C36AC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D7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26C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6C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6C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6C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6CA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6CA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C36AC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D7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Schynol</dc:creator>
  <cp:lastModifiedBy>Randi Mølgaard Abel</cp:lastModifiedBy>
  <cp:revision>2</cp:revision>
  <cp:lastPrinted>2018-07-30T11:53:00Z</cp:lastPrinted>
  <dcterms:created xsi:type="dcterms:W3CDTF">2018-08-09T13:00:00Z</dcterms:created>
  <dcterms:modified xsi:type="dcterms:W3CDTF">2018-08-09T13:00:00Z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