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60" w:line="259" w:lineRule="auto"/>
        <w:rPr>
          <w:rFonts w:eastAsia="Calibri" w:hint="default"/>
          <w:b/>
          <w:bCs/>
          <w:szCs w:val="22"/>
        </w:rPr>
      </w:pPr>
      <w:r>
        <w:rPr>
          <w:rFonts w:hint="default"/>
          <w:b/>
          <w:sz w:val="28"/>
        </w:rPr>
        <w:t xml:space="preserve">The independent accountant’s declaration on the factual results of audit procedures regarding temporarily changed subsidy payments from the Danish Arts Foundation. </w:t>
      </w:r>
    </w:p>
    <w:p>
      <w:pPr>
        <w:spacing w:after="160" w:line="259" w:lineRule="auto"/>
        <w:rPr>
          <w:rFonts w:eastAsia="Calibri" w:hint="default"/>
          <w:b/>
          <w:bCs/>
          <w:szCs w:val="22"/>
        </w:rPr>
      </w:pPr>
      <w:r>
        <w:rPr>
          <w:rFonts w:hint="default"/>
          <w:b/>
        </w:rPr>
        <w:t>To the Danish Arts Foundation</w:t>
      </w:r>
    </w:p>
    <w:p>
      <w:pPr>
        <w:spacing w:after="160" w:line="259" w:lineRule="auto"/>
        <w:rPr>
          <w:rFonts w:eastAsia="Calibri" w:hint="default"/>
          <w:szCs w:val="22"/>
        </w:rPr>
      </w:pPr>
      <w:r>
        <w:rPr>
          <w:rFonts w:hint="default"/>
        </w:rPr>
        <w:t xml:space="preserve">We have carried out audit procedures as stated below, which are determined in accordance with Danish Executive Order no. 414 of 14 April 2020 on Temporarily Changed Subsidy Processing by the Danish Arts Foundation [Bekendtgørelse nr. 414 af 14. april 2020 om midlertidig ændret tilskudsbetaling fra Statens Kunstfond] (hereinafter referred to as ‘the executive order’). </w:t>
      </w:r>
    </w:p>
    <w:p>
      <w:pPr>
        <w:spacing w:after="160" w:line="259" w:lineRule="auto"/>
        <w:rPr>
          <w:rFonts w:eastAsia="Calibri" w:hint="default"/>
          <w:szCs w:val="22"/>
        </w:rPr>
      </w:pPr>
      <w:r>
        <w:rPr>
          <w:rFonts w:hint="default"/>
        </w:rPr>
        <w:t xml:space="preserve">The completed audit procedures concern the grant recipient stated below: </w:t>
      </w:r>
    </w:p>
    <w:tbl>
      <w:tblPr>
        <w:tblStyle w:val="Tabel-Gitter1"/>
        <w:tblW w:w="8500" w:type="dxa"/>
        <w:tblLook w:val="04A0" w:firstRow="1" w:lastRow="0" w:firstColumn="1" w:lastColumn="0" w:noHBand="0" w:noVBand="1"/>
      </w:tblPr>
      <w:tblGrid>
        <w:gridCol w:w="4536"/>
        <w:gridCol w:w="3964"/>
      </w:tblGrid>
      <w:tr>
        <w:tc>
          <w:tcPr>
            <w:tcW w:w="4536" w:type="dxa"/>
          </w:tcPr>
          <w:p>
            <w:pPr>
              <w:autoSpaceDE w:val="0"/>
              <w:autoSpaceDN w:val="0"/>
              <w:adjustRightInd w:val="0"/>
              <w:spacing w:line="240" w:lineRule="auto"/>
              <w:rPr>
                <w:rFonts w:hint="default"/>
                <w:szCs w:val="22"/>
              </w:rPr>
            </w:pPr>
            <w:r>
              <w:rPr>
                <w:rFonts w:hint="default"/>
              </w:rPr>
              <w:t>Company name</w:t>
            </w:r>
          </w:p>
        </w:tc>
        <w:tc>
          <w:tcPr>
            <w:tcW w:w="3964" w:type="dxa"/>
          </w:tcPr>
          <w:p>
            <w:pPr>
              <w:autoSpaceDE w:val="0"/>
              <w:autoSpaceDN w:val="0"/>
              <w:adjustRightInd w:val="0"/>
              <w:spacing w:line="240" w:lineRule="auto"/>
              <w:rPr>
                <w:rFonts w:hint="default"/>
                <w:szCs w:val="22"/>
                <w:highlight w:val="yellow"/>
              </w:rPr>
            </w:pPr>
            <w:r>
              <w:rPr>
                <w:rFonts w:hint="default"/>
                <w:highlight w:val="yellow"/>
              </w:rPr>
              <w:t>XX</w:t>
            </w:r>
          </w:p>
        </w:tc>
      </w:tr>
      <w:tr>
        <w:tc>
          <w:tcPr>
            <w:tcW w:w="4536" w:type="dxa"/>
          </w:tcPr>
          <w:p>
            <w:pPr>
              <w:autoSpaceDE w:val="0"/>
              <w:autoSpaceDN w:val="0"/>
              <w:adjustRightInd w:val="0"/>
              <w:spacing w:line="240" w:lineRule="auto"/>
              <w:rPr>
                <w:rFonts w:hint="default"/>
                <w:szCs w:val="22"/>
              </w:rPr>
            </w:pPr>
            <w:r>
              <w:rPr>
                <w:rFonts w:hint="default"/>
              </w:rPr>
              <w:t>Company registration (CVR) no. / commercial register (SE) no.:</w:t>
            </w:r>
          </w:p>
        </w:tc>
        <w:tc>
          <w:tcPr>
            <w:tcW w:w="3964" w:type="dxa"/>
          </w:tcPr>
          <w:p>
            <w:pPr>
              <w:autoSpaceDE w:val="0"/>
              <w:autoSpaceDN w:val="0"/>
              <w:adjustRightInd w:val="0"/>
              <w:spacing w:line="240" w:lineRule="auto"/>
              <w:rPr>
                <w:rFonts w:hint="default"/>
                <w:szCs w:val="22"/>
                <w:highlight w:val="yellow"/>
              </w:rPr>
            </w:pPr>
            <w:r>
              <w:rPr>
                <w:rFonts w:hint="default"/>
                <w:highlight w:val="yellow"/>
              </w:rPr>
              <w:t>XX</w:t>
            </w:r>
          </w:p>
        </w:tc>
      </w:tr>
      <w:tr>
        <w:tc>
          <w:tcPr>
            <w:tcW w:w="4536" w:type="dxa"/>
          </w:tcPr>
          <w:p>
            <w:pPr>
              <w:spacing w:line="240" w:lineRule="auto"/>
              <w:rPr>
                <w:rFonts w:hint="default"/>
                <w:szCs w:val="22"/>
              </w:rPr>
            </w:pPr>
            <w:r>
              <w:rPr>
                <w:rFonts w:hint="default"/>
              </w:rPr>
              <w:t>Type of activity</w:t>
            </w:r>
          </w:p>
        </w:tc>
        <w:tc>
          <w:tcPr>
            <w:tcW w:w="3964" w:type="dxa"/>
          </w:tcPr>
          <w:p>
            <w:pPr>
              <w:spacing w:line="240" w:lineRule="auto"/>
              <w:rPr>
                <w:rFonts w:hint="default"/>
                <w:szCs w:val="22"/>
                <w:highlight w:val="yellow"/>
              </w:rPr>
            </w:pPr>
            <w:r>
              <w:rPr>
                <w:rFonts w:hint="default"/>
                <w:highlight w:val="yellow"/>
              </w:rPr>
              <w:t>XX</w:t>
            </w:r>
          </w:p>
        </w:tc>
      </w:tr>
      <w:tr>
        <w:tc>
          <w:tcPr>
            <w:tcW w:w="4536" w:type="dxa"/>
          </w:tcPr>
          <w:p>
            <w:pPr>
              <w:spacing w:line="240" w:lineRule="auto"/>
              <w:rPr>
                <w:rFonts w:hint="default"/>
                <w:szCs w:val="22"/>
              </w:rPr>
            </w:pPr>
            <w:r>
              <w:rPr>
                <w:rFonts w:hint="default"/>
              </w:rPr>
              <w:t>Name of event</w:t>
            </w:r>
          </w:p>
        </w:tc>
        <w:tc>
          <w:tcPr>
            <w:tcW w:w="3964" w:type="dxa"/>
          </w:tcPr>
          <w:p>
            <w:pPr>
              <w:spacing w:line="240" w:lineRule="auto"/>
              <w:rPr>
                <w:rFonts w:hint="default"/>
                <w:szCs w:val="22"/>
                <w:highlight w:val="yellow"/>
              </w:rPr>
            </w:pPr>
            <w:r>
              <w:rPr>
                <w:rFonts w:hint="default"/>
                <w:highlight w:val="yellow"/>
              </w:rPr>
              <w:t>XX</w:t>
            </w:r>
          </w:p>
        </w:tc>
      </w:tr>
      <w:tr>
        <w:tc>
          <w:tcPr>
            <w:tcW w:w="4536" w:type="dxa"/>
          </w:tcPr>
          <w:p>
            <w:pPr>
              <w:spacing w:line="240" w:lineRule="auto"/>
              <w:rPr>
                <w:rFonts w:hint="default"/>
                <w:szCs w:val="22"/>
              </w:rPr>
            </w:pPr>
            <w:r>
              <w:rPr>
                <w:rFonts w:hint="default"/>
              </w:rPr>
              <w:t>Total grant in DKK</w:t>
            </w:r>
          </w:p>
        </w:tc>
        <w:tc>
          <w:tcPr>
            <w:tcW w:w="3964" w:type="dxa"/>
          </w:tcPr>
          <w:p>
            <w:pPr>
              <w:spacing w:line="240" w:lineRule="auto"/>
              <w:rPr>
                <w:rFonts w:hint="default"/>
                <w:szCs w:val="22"/>
                <w:highlight w:val="yellow"/>
              </w:rPr>
            </w:pPr>
            <w:r>
              <w:rPr>
                <w:rFonts w:hint="default"/>
                <w:highlight w:val="yellow"/>
              </w:rPr>
              <w:t>XX</w:t>
            </w:r>
          </w:p>
        </w:tc>
      </w:tr>
    </w:tbl>
    <w:p>
      <w:pPr>
        <w:spacing w:after="160" w:line="259" w:lineRule="auto"/>
        <w:rPr>
          <w:rFonts w:eastAsia="Calibri" w:hint="default"/>
          <w:szCs w:val="22"/>
          <w:lang w:eastAsia="en-US"/>
        </w:rPr>
      </w:pPr>
    </w:p>
    <w:p>
      <w:pPr>
        <w:spacing w:after="160" w:line="259" w:lineRule="auto"/>
        <w:rPr>
          <w:rFonts w:eastAsia="Calibri" w:hint="default"/>
          <w:szCs w:val="22"/>
        </w:rPr>
      </w:pPr>
      <w:r>
        <w:rPr>
          <w:rFonts w:hint="default"/>
        </w:rPr>
        <w:t>Our work was carried out in accordance with the International Standard on Related Services (ISRS) 4400, ‘Engagements to Perform</w:t>
      </w:r>
      <w:r>
        <w:rPr>
          <w:rFonts w:hint="default"/>
        </w:rPr>
        <w:cr/>
      </w:r>
      <w:r>
        <w:rPr>
          <w:rFonts w:hint="default"/>
        </w:rPr>
        <w:br/>
        <w:t xml:space="preserve">Agreed-upon Procedures Regarding Financial Information’ and further requirements in accordance with Danish audit legislation (ISRS 4400 DK). </w:t>
      </w:r>
    </w:p>
    <w:p>
      <w:pPr>
        <w:spacing w:after="160" w:line="259" w:lineRule="auto"/>
        <w:rPr>
          <w:rFonts w:eastAsia="Calibri" w:hint="default"/>
          <w:szCs w:val="22"/>
        </w:rPr>
      </w:pPr>
      <w:r>
        <w:rPr>
          <w:rFonts w:hint="default"/>
        </w:rPr>
        <w:t xml:space="preserve">The audit procedures were exclusively carried out to help the Danish Arts Foundation assess whether the grant recipient fulfils the conditions for retaining the grant awarded by the Danish Arts Foundation, including the grant recipient’s documentation related to the application on not repaying grants etc. from the Danish Arts Foundation. </w:t>
      </w:r>
    </w:p>
    <w:p>
      <w:pPr>
        <w:spacing w:after="160" w:line="259" w:lineRule="auto"/>
        <w:rPr>
          <w:rFonts w:eastAsia="Calibri" w:hint="default"/>
          <w:szCs w:val="22"/>
        </w:rPr>
      </w:pPr>
      <w:r>
        <w:rPr>
          <w:rFonts w:hint="default"/>
        </w:rPr>
        <w:t>Because the audit procedures below comprise neither an audit nor a review in compliance with international standards on auditing or on reviewing, we do not express any degree of certainty that the grant recipient fulfils the conditions for retaining the grant awarded by the Danish Arts Foundation for activities, etc. during the period of 9 March through 8 June 2020, which have not been possible to start or complete due to the authorities’ precautionary measures related to COVID-19.</w:t>
      </w:r>
    </w:p>
    <w:p>
      <w:pPr>
        <w:autoSpaceDE w:val="0"/>
        <w:autoSpaceDN w:val="0"/>
        <w:adjustRightInd w:val="0"/>
        <w:spacing w:line="240" w:lineRule="auto"/>
        <w:rPr>
          <w:rFonts w:eastAsia="Calibri" w:hint="default"/>
          <w:szCs w:val="22"/>
        </w:rPr>
      </w:pPr>
      <w:r>
        <w:rPr>
          <w:rFonts w:hint="default"/>
        </w:rPr>
        <w:t>If we had carried out further audit procedures, audited or carried out review in compliance with international standards on auditing or on reviewing, other conditions could be found and reported to the Danish Arts Foundation.</w:t>
      </w:r>
    </w:p>
    <w:p>
      <w:pPr>
        <w:autoSpaceDE w:val="0"/>
        <w:autoSpaceDN w:val="0"/>
        <w:adjustRightInd w:val="0"/>
        <w:spacing w:line="240" w:lineRule="auto"/>
        <w:rPr>
          <w:rFonts w:eastAsia="Calibri" w:hint="default"/>
          <w:szCs w:val="22"/>
          <w:lang w:eastAsia="en-US"/>
        </w:rPr>
      </w:pPr>
    </w:p>
    <w:p>
      <w:pPr>
        <w:autoSpaceDE w:val="0"/>
        <w:autoSpaceDN w:val="0"/>
        <w:adjustRightInd w:val="0"/>
        <w:spacing w:line="240" w:lineRule="auto"/>
        <w:rPr>
          <w:rFonts w:eastAsia="Calibri" w:hint="default"/>
          <w:szCs w:val="22"/>
        </w:rPr>
      </w:pPr>
      <w:r>
        <w:rPr>
          <w:rFonts w:hint="default"/>
        </w:rPr>
        <w:t>Our declaration is prepared exclusively for the purpose that is mentioned in this declaration and may not be used for other purposes. Our declaration is prepared exclusively to be used by Danish Arts Foundation and the grant recipient and should not be divulged to or used by parties other than the Danish Arts Foundation and the grant recipient.</w:t>
      </w:r>
    </w:p>
    <w:p>
      <w:pPr>
        <w:autoSpaceDE w:val="0"/>
        <w:autoSpaceDN w:val="0"/>
        <w:adjustRightInd w:val="0"/>
        <w:spacing w:line="240" w:lineRule="auto"/>
        <w:rPr>
          <w:rFonts w:eastAsia="Calibri" w:cs="Arial" w:hint="default"/>
          <w:color w:val="000000"/>
          <w:szCs w:val="22"/>
        </w:rPr>
      </w:pPr>
      <w:r>
        <w:rPr>
          <w:rFonts w:hint="default"/>
        </w:rPr>
        <w:lastRenderedPageBreak/>
        <w:t>The declaration concerns only the conditions that are mentioned below.</w:t>
      </w:r>
    </w:p>
    <w:tbl>
      <w:tblPr>
        <w:tblStyle w:val="Tabel-Gitter1"/>
        <w:tblW w:w="0" w:type="auto"/>
        <w:tblLook w:val="04A0" w:firstRow="1" w:lastRow="0" w:firstColumn="1" w:lastColumn="0" w:noHBand="0" w:noVBand="1"/>
      </w:tblPr>
      <w:tblGrid>
        <w:gridCol w:w="526"/>
        <w:gridCol w:w="1007"/>
        <w:gridCol w:w="3495"/>
        <w:gridCol w:w="3465"/>
      </w:tblGrid>
      <w:tr>
        <w:tc>
          <w:tcPr>
            <w:tcW w:w="526" w:type="dxa"/>
          </w:tcPr>
          <w:p>
            <w:pPr>
              <w:autoSpaceDE w:val="0"/>
              <w:autoSpaceDN w:val="0"/>
              <w:adjustRightInd w:val="0"/>
              <w:spacing w:line="240" w:lineRule="auto"/>
              <w:rPr>
                <w:rFonts w:cs="Arial" w:hint="default"/>
                <w:b/>
                <w:color w:val="000000"/>
                <w:szCs w:val="22"/>
              </w:rPr>
            </w:pPr>
          </w:p>
        </w:tc>
        <w:tc>
          <w:tcPr>
            <w:tcW w:w="1007" w:type="dxa"/>
          </w:tcPr>
          <w:p>
            <w:pPr>
              <w:autoSpaceDE w:val="0"/>
              <w:autoSpaceDN w:val="0"/>
              <w:adjustRightInd w:val="0"/>
              <w:spacing w:line="240" w:lineRule="auto"/>
              <w:rPr>
                <w:rFonts w:cs="Arial" w:hint="default"/>
                <w:b/>
                <w:color w:val="000000"/>
                <w:szCs w:val="22"/>
              </w:rPr>
            </w:pPr>
          </w:p>
        </w:tc>
        <w:tc>
          <w:tcPr>
            <w:tcW w:w="3495" w:type="dxa"/>
          </w:tcPr>
          <w:p>
            <w:pPr>
              <w:autoSpaceDE w:val="0"/>
              <w:autoSpaceDN w:val="0"/>
              <w:adjustRightInd w:val="0"/>
              <w:spacing w:line="240" w:lineRule="auto"/>
              <w:rPr>
                <w:rFonts w:cs="Arial" w:hint="default"/>
                <w:b/>
                <w:color w:val="000000"/>
                <w:szCs w:val="22"/>
              </w:rPr>
            </w:pPr>
          </w:p>
          <w:p>
            <w:pPr>
              <w:autoSpaceDE w:val="0"/>
              <w:autoSpaceDN w:val="0"/>
              <w:adjustRightInd w:val="0"/>
              <w:spacing w:line="240" w:lineRule="auto"/>
              <w:rPr>
                <w:rFonts w:cs="Arial" w:hint="default"/>
                <w:b/>
                <w:color w:val="000000"/>
                <w:szCs w:val="22"/>
              </w:rPr>
            </w:pPr>
            <w:r>
              <w:rPr>
                <w:rFonts w:hint="default"/>
                <w:b/>
                <w:color w:val="000000"/>
              </w:rPr>
              <w:t xml:space="preserve">Procedures </w:t>
            </w:r>
          </w:p>
        </w:tc>
        <w:tc>
          <w:tcPr>
            <w:tcW w:w="3465" w:type="dxa"/>
          </w:tcPr>
          <w:p>
            <w:pPr>
              <w:autoSpaceDE w:val="0"/>
              <w:autoSpaceDN w:val="0"/>
              <w:adjustRightInd w:val="0"/>
              <w:spacing w:line="240" w:lineRule="auto"/>
              <w:rPr>
                <w:rFonts w:cs="Arial" w:hint="default"/>
                <w:b/>
                <w:color w:val="000000"/>
                <w:szCs w:val="22"/>
              </w:rPr>
            </w:pPr>
          </w:p>
          <w:p>
            <w:pPr>
              <w:autoSpaceDE w:val="0"/>
              <w:autoSpaceDN w:val="0"/>
              <w:adjustRightInd w:val="0"/>
              <w:spacing w:line="240" w:lineRule="auto"/>
              <w:rPr>
                <w:rFonts w:cs="Arial" w:hint="default"/>
                <w:b/>
                <w:color w:val="000000"/>
                <w:szCs w:val="22"/>
              </w:rPr>
            </w:pPr>
            <w:r>
              <w:rPr>
                <w:rFonts w:hint="default"/>
                <w:b/>
                <w:color w:val="000000"/>
              </w:rPr>
              <w:t xml:space="preserve">Result </w:t>
            </w:r>
          </w:p>
        </w:tc>
      </w:tr>
      <w:tr>
        <w:tc>
          <w:tcPr>
            <w:tcW w:w="526" w:type="dxa"/>
          </w:tcPr>
          <w:p>
            <w:pPr>
              <w:autoSpaceDE w:val="0"/>
              <w:autoSpaceDN w:val="0"/>
              <w:adjustRightInd w:val="0"/>
              <w:spacing w:line="240" w:lineRule="auto"/>
              <w:rPr>
                <w:rFonts w:cs="Arial" w:hint="default"/>
                <w:color w:val="000000"/>
                <w:szCs w:val="22"/>
              </w:rPr>
            </w:pPr>
            <w:r>
              <w:rPr>
                <w:rFonts w:hint="default"/>
                <w:color w:val="000000"/>
              </w:rPr>
              <w:t>1</w:t>
            </w:r>
          </w:p>
        </w:tc>
        <w:tc>
          <w:tcPr>
            <w:tcW w:w="1007" w:type="dxa"/>
          </w:tcPr>
          <w:p>
            <w:pPr>
              <w:spacing w:line="240" w:lineRule="auto"/>
              <w:rPr>
                <w:rFonts w:hint="default"/>
                <w:szCs w:val="22"/>
              </w:rPr>
            </w:pPr>
            <w:r>
              <w:rPr>
                <w:rFonts w:hint="default"/>
              </w:rPr>
              <w:t>Notice Section 5(1) para 1</w:t>
            </w:r>
          </w:p>
        </w:tc>
        <w:tc>
          <w:tcPr>
            <w:tcW w:w="3495" w:type="dxa"/>
          </w:tcPr>
          <w:p>
            <w:pPr>
              <w:spacing w:line="240" w:lineRule="auto"/>
              <w:rPr>
                <w:rFonts w:hint="default"/>
                <w:szCs w:val="22"/>
              </w:rPr>
            </w:pPr>
            <w:r>
              <w:rPr>
                <w:rFonts w:hint="default"/>
              </w:rPr>
              <w:t>We have examined whether the activity was planned to be held in whole or in part during the period from and including 9 March 2020 through 8 June 2020 by examining relevant documentation in this regard, for example, information on the grant recipient’s website, announcements in the media, letters from the grant recipient to the audience, etc.</w:t>
            </w:r>
          </w:p>
        </w:tc>
        <w:tc>
          <w:tcPr>
            <w:tcW w:w="3465" w:type="dxa"/>
          </w:tcPr>
          <w:p>
            <w:pPr>
              <w:spacing w:line="240" w:lineRule="auto"/>
              <w:rPr>
                <w:rFonts w:hint="default"/>
                <w:szCs w:val="22"/>
              </w:rPr>
            </w:pPr>
            <w:r>
              <w:rPr>
                <w:rFonts w:hint="default"/>
                <w:highlight w:val="yellow"/>
              </w:rPr>
              <w:t>We have found that the activity was planned to be held on [dd/mm/2020] by examining [information on the grant recipient’s website on dd/mm/2020]; [announcement in XX on dd/mm/2020]; [letter from the grant recipient to the audience dd/mm/2020]; [etc.]</w:t>
            </w:r>
          </w:p>
          <w:p>
            <w:pPr>
              <w:spacing w:line="240" w:lineRule="auto"/>
              <w:rPr>
                <w:rFonts w:hint="default"/>
                <w:szCs w:val="22"/>
              </w:rPr>
            </w:pPr>
          </w:p>
        </w:tc>
      </w:tr>
      <w:tr>
        <w:tc>
          <w:tcPr>
            <w:tcW w:w="526" w:type="dxa"/>
          </w:tcPr>
          <w:p>
            <w:pPr>
              <w:autoSpaceDE w:val="0"/>
              <w:autoSpaceDN w:val="0"/>
              <w:adjustRightInd w:val="0"/>
              <w:spacing w:line="240" w:lineRule="auto"/>
              <w:rPr>
                <w:rFonts w:cs="Arial" w:hint="default"/>
                <w:color w:val="000000"/>
                <w:szCs w:val="22"/>
              </w:rPr>
            </w:pPr>
            <w:r>
              <w:rPr>
                <w:rFonts w:hint="default"/>
                <w:color w:val="000000"/>
              </w:rPr>
              <w:t>2</w:t>
            </w:r>
          </w:p>
        </w:tc>
        <w:tc>
          <w:tcPr>
            <w:tcW w:w="1007" w:type="dxa"/>
          </w:tcPr>
          <w:p>
            <w:pPr>
              <w:spacing w:line="240" w:lineRule="auto"/>
              <w:rPr>
                <w:rFonts w:hint="default"/>
                <w:szCs w:val="22"/>
              </w:rPr>
            </w:pPr>
            <w:r>
              <w:rPr>
                <w:rFonts w:hint="default"/>
              </w:rPr>
              <w:t xml:space="preserve">Notice Section 5(1) para 1 </w:t>
            </w:r>
          </w:p>
        </w:tc>
        <w:tc>
          <w:tcPr>
            <w:tcW w:w="3495" w:type="dxa"/>
          </w:tcPr>
          <w:p>
            <w:pPr>
              <w:spacing w:line="240" w:lineRule="auto"/>
              <w:rPr>
                <w:rFonts w:hint="default"/>
                <w:szCs w:val="22"/>
              </w:rPr>
            </w:pPr>
            <w:r>
              <w:rPr>
                <w:rFonts w:hint="default"/>
              </w:rPr>
              <w:t>We have checked that grant recipient, through proper documentation, can render probable that the activity, etc. could not be started or completed during the period of 9 March 2020 through 8 June 2020 due to the authorities’ precautionary measures related to COVID-19.</w:t>
            </w:r>
          </w:p>
        </w:tc>
        <w:tc>
          <w:tcPr>
            <w:tcW w:w="3465" w:type="dxa"/>
          </w:tcPr>
          <w:p>
            <w:pPr>
              <w:spacing w:line="240" w:lineRule="auto"/>
              <w:rPr>
                <w:rFonts w:hint="default"/>
                <w:szCs w:val="22"/>
              </w:rPr>
            </w:pPr>
            <w:r>
              <w:rPr>
                <w:rFonts w:hint="default"/>
                <w:highlight w:val="yellow"/>
              </w:rPr>
              <w:t>We have found that the activity with [INSERT CHARACTERISTICS, for example, X participants] has been cancelled due to [INSERT REASON, for example, assembly bans] cf. [XX date/website/executive order]</w:t>
            </w:r>
          </w:p>
          <w:p>
            <w:pPr>
              <w:spacing w:line="240" w:lineRule="auto"/>
              <w:rPr>
                <w:rFonts w:hint="default"/>
                <w:szCs w:val="22"/>
              </w:rPr>
            </w:pPr>
          </w:p>
          <w:p>
            <w:pPr>
              <w:spacing w:line="240" w:lineRule="auto"/>
              <w:rPr>
                <w:rFonts w:hint="default"/>
                <w:szCs w:val="22"/>
              </w:rPr>
            </w:pPr>
          </w:p>
        </w:tc>
      </w:tr>
      <w:tr>
        <w:tc>
          <w:tcPr>
            <w:tcW w:w="526" w:type="dxa"/>
          </w:tcPr>
          <w:p>
            <w:pPr>
              <w:autoSpaceDE w:val="0"/>
              <w:autoSpaceDN w:val="0"/>
              <w:adjustRightInd w:val="0"/>
              <w:spacing w:line="240" w:lineRule="auto"/>
              <w:rPr>
                <w:rFonts w:cs="Arial" w:hint="default"/>
                <w:color w:val="000000"/>
                <w:szCs w:val="22"/>
              </w:rPr>
            </w:pPr>
            <w:r>
              <w:rPr>
                <w:rFonts w:hint="default"/>
                <w:color w:val="000000"/>
              </w:rPr>
              <w:t>3</w:t>
            </w:r>
          </w:p>
        </w:tc>
        <w:tc>
          <w:tcPr>
            <w:tcW w:w="1007" w:type="dxa"/>
          </w:tcPr>
          <w:p>
            <w:pPr>
              <w:spacing w:line="240" w:lineRule="auto"/>
              <w:rPr>
                <w:rFonts w:hint="default"/>
                <w:szCs w:val="22"/>
              </w:rPr>
            </w:pPr>
            <w:r>
              <w:rPr>
                <w:rFonts w:hint="default"/>
              </w:rPr>
              <w:t>Notice Section 5(1) para 2</w:t>
            </w:r>
          </w:p>
        </w:tc>
        <w:tc>
          <w:tcPr>
            <w:tcW w:w="3495" w:type="dxa"/>
          </w:tcPr>
          <w:p>
            <w:pPr>
              <w:pStyle w:val="Kommentartekst"/>
              <w:rPr>
                <w:rFonts w:hint="default"/>
                <w:sz w:val="22"/>
                <w:szCs w:val="22"/>
              </w:rPr>
            </w:pPr>
            <w:r>
              <w:rPr>
                <w:rFonts w:hint="default"/>
                <w:sz w:val="22"/>
              </w:rPr>
              <w:t xml:space="preserve">We have taken random samples to check whether the grant, which has already been distributed to external partners, cf. Annex 1, was carried out in accordance with the original application material, which was granted approval, cf. Annex 2. </w:t>
            </w:r>
          </w:p>
          <w:p>
            <w:pPr>
              <w:pStyle w:val="Kommentartekst"/>
              <w:rPr>
                <w:rFonts w:hint="default"/>
                <w:sz w:val="22"/>
                <w:szCs w:val="22"/>
              </w:rPr>
            </w:pPr>
          </w:p>
          <w:p>
            <w:pPr>
              <w:pStyle w:val="Kommentartekst"/>
              <w:rPr>
                <w:rFonts w:hint="default"/>
                <w:sz w:val="22"/>
                <w:szCs w:val="22"/>
              </w:rPr>
            </w:pPr>
            <w:r>
              <w:rPr>
                <w:rFonts w:hint="default"/>
                <w:sz w:val="22"/>
              </w:rPr>
              <w:t xml:space="preserve">The random sample must comprise at least 20% of the total number of vouchers, but at least 15 and no more than 50. In this regard, the five largest vouchers in terms of amounts must always be tested. </w:t>
            </w:r>
          </w:p>
          <w:p>
            <w:pPr>
              <w:pStyle w:val="Kommentartekst"/>
              <w:rPr>
                <w:rFonts w:hint="default"/>
                <w:sz w:val="22"/>
                <w:szCs w:val="22"/>
              </w:rPr>
            </w:pPr>
          </w:p>
          <w:p>
            <w:pPr>
              <w:pStyle w:val="Kommentartekst"/>
              <w:rPr>
                <w:rFonts w:hint="default"/>
                <w:sz w:val="22"/>
                <w:szCs w:val="22"/>
              </w:rPr>
            </w:pPr>
          </w:p>
          <w:p>
            <w:pPr>
              <w:spacing w:line="240" w:lineRule="auto"/>
              <w:rPr>
                <w:rFonts w:hint="default"/>
                <w:szCs w:val="22"/>
              </w:rPr>
            </w:pPr>
          </w:p>
        </w:tc>
        <w:tc>
          <w:tcPr>
            <w:tcW w:w="3465" w:type="dxa"/>
          </w:tcPr>
          <w:p>
            <w:pPr>
              <w:spacing w:line="240" w:lineRule="auto"/>
              <w:rPr>
                <w:rFonts w:hint="default"/>
                <w:szCs w:val="22"/>
                <w:highlight w:val="yellow"/>
              </w:rPr>
            </w:pPr>
            <w:r>
              <w:rPr>
                <w:rFonts w:hint="default"/>
                <w:highlight w:val="yellow"/>
              </w:rPr>
              <w:t>We have found that the grant, which was already distributed, cf. Annex 1, is documented and is stated in the grant recipient’s original application material of [dd/mm/20xx], as attached in Appendix 2, and to which approval was granted.</w:t>
            </w:r>
          </w:p>
          <w:p>
            <w:pPr>
              <w:spacing w:line="240" w:lineRule="auto"/>
              <w:rPr>
                <w:rFonts w:hint="default"/>
                <w:szCs w:val="22"/>
                <w:highlight w:val="yellow"/>
              </w:rPr>
            </w:pPr>
          </w:p>
          <w:p>
            <w:pPr>
              <w:spacing w:line="240" w:lineRule="auto"/>
              <w:rPr>
                <w:rFonts w:hint="default"/>
                <w:szCs w:val="22"/>
              </w:rPr>
            </w:pPr>
            <w:r>
              <w:rPr>
                <w:rFonts w:hint="default"/>
                <w:highlight w:val="yellow"/>
              </w:rPr>
              <w:t>In this regard, we have checked [xx number] vouchers, corresponding to xx% of the total number of vouchers, DKK [xx] and [xx]% of the costs that are in the calculation, cf. Annex 1, and found that the costs are in accordance with the original application material.</w:t>
            </w:r>
            <w:r>
              <w:rPr>
                <w:rFonts w:hint="default"/>
              </w:rPr>
              <w:t xml:space="preserve"> </w:t>
            </w:r>
          </w:p>
        </w:tc>
      </w:tr>
    </w:tbl>
    <w:p>
      <w:pPr>
        <w:autoSpaceDE w:val="0"/>
        <w:autoSpaceDN w:val="0"/>
        <w:adjustRightInd w:val="0"/>
        <w:spacing w:line="240" w:lineRule="auto"/>
        <w:rPr>
          <w:rFonts w:eastAsia="Calibri" w:cs="Arial" w:hint="default"/>
          <w:b/>
          <w:color w:val="000000"/>
          <w:szCs w:val="22"/>
          <w:lang w:eastAsia="en-US"/>
        </w:rPr>
      </w:pPr>
    </w:p>
    <w:p>
      <w:pPr>
        <w:spacing w:after="60" w:line="259" w:lineRule="auto"/>
        <w:rPr>
          <w:rFonts w:eastAsia="Calibri" w:hint="default"/>
          <w:szCs w:val="22"/>
          <w:highlight w:val="yellow"/>
        </w:rPr>
      </w:pPr>
      <w:r>
        <w:rPr>
          <w:rFonts w:hint="default"/>
          <w:highlight w:val="yellow"/>
        </w:rPr>
        <w:t xml:space="preserve">[X city] (accountant’s office location), [date] </w:t>
      </w:r>
    </w:p>
    <w:p>
      <w:pPr>
        <w:spacing w:after="60" w:line="259" w:lineRule="auto"/>
        <w:rPr>
          <w:rFonts w:eastAsia="Calibri" w:hint="default"/>
          <w:szCs w:val="22"/>
          <w:highlight w:val="yellow"/>
        </w:rPr>
      </w:pPr>
      <w:r>
        <w:rPr>
          <w:rFonts w:hint="default"/>
          <w:highlight w:val="yellow"/>
        </w:rPr>
        <w:t xml:space="preserve">[Approved accounting firm] </w:t>
      </w:r>
    </w:p>
    <w:p>
      <w:pPr>
        <w:spacing w:after="60" w:line="259" w:lineRule="auto"/>
        <w:rPr>
          <w:rFonts w:eastAsia="Calibri" w:hint="default"/>
          <w:szCs w:val="22"/>
          <w:highlight w:val="yellow"/>
        </w:rPr>
      </w:pPr>
      <w:r>
        <w:rPr>
          <w:rFonts w:hint="default"/>
          <w:highlight w:val="yellow"/>
        </w:rPr>
        <w:t xml:space="preserve">[Company registration (CVR) number] </w:t>
      </w:r>
    </w:p>
    <w:p>
      <w:pPr>
        <w:spacing w:line="259" w:lineRule="auto"/>
        <w:rPr>
          <w:rFonts w:eastAsia="Calibri" w:hint="default"/>
          <w:szCs w:val="22"/>
        </w:rPr>
      </w:pPr>
      <w:r>
        <w:rPr>
          <w:rFonts w:hint="default"/>
          <w:highlight w:val="yellow"/>
        </w:rPr>
        <w:t>[NN]</w:t>
      </w:r>
      <w:r>
        <w:rPr>
          <w:rFonts w:hint="default"/>
        </w:rPr>
        <w:t xml:space="preserve">  </w:t>
      </w:r>
    </w:p>
    <w:p>
      <w:pPr>
        <w:spacing w:line="259" w:lineRule="auto"/>
        <w:rPr>
          <w:rFonts w:eastAsia="Calibri" w:hint="default"/>
          <w:szCs w:val="22"/>
          <w:highlight w:val="yellow"/>
        </w:rPr>
      </w:pPr>
      <w:r>
        <w:rPr>
          <w:rFonts w:hint="default"/>
          <w:highlight w:val="yellow"/>
        </w:rPr>
        <w:lastRenderedPageBreak/>
        <w:t>[state-authorised public accountant/registered public accountant)</w:t>
      </w:r>
      <w:r>
        <w:rPr>
          <w:rFonts w:hint="default"/>
          <w:highlight w:val="yellow"/>
        </w:rPr>
        <w:br/>
        <w:t>[Auditor identification (MNE) no.]</w:t>
      </w:r>
      <w:r>
        <w:rPr>
          <w:rFonts w:hint="default"/>
          <w:highlight w:val="yellow"/>
        </w:rPr>
        <w:br w:type="page"/>
      </w:r>
    </w:p>
    <w:p>
      <w:pPr>
        <w:spacing w:line="259" w:lineRule="auto"/>
        <w:rPr>
          <w:rFonts w:eastAsia="Calibri" w:hint="default"/>
          <w:szCs w:val="22"/>
        </w:rPr>
      </w:pPr>
      <w:r>
        <w:rPr>
          <w:rFonts w:hint="default"/>
          <w:b/>
          <w:sz w:val="28"/>
        </w:rPr>
        <w:lastRenderedPageBreak/>
        <w:t xml:space="preserve">Annex 1 – Financial statement as of </w:t>
      </w:r>
      <w:r>
        <w:rPr>
          <w:rFonts w:hint="default"/>
          <w:b/>
          <w:sz w:val="28"/>
          <w:highlight w:val="yellow"/>
        </w:rPr>
        <w:t>[dd.mm.20xx]</w:t>
      </w:r>
    </w:p>
    <w:p>
      <w:pPr>
        <w:spacing w:line="259" w:lineRule="auto"/>
        <w:rPr>
          <w:rFonts w:eastAsia="Calibri" w:hint="default"/>
          <w:szCs w:val="22"/>
          <w:lang w:eastAsia="en-US"/>
        </w:rPr>
      </w:pPr>
    </w:p>
    <w:p>
      <w:pPr>
        <w:spacing w:line="259" w:lineRule="auto"/>
        <w:rPr>
          <w:rFonts w:eastAsia="Calibri" w:hint="default"/>
          <w:szCs w:val="22"/>
        </w:rPr>
      </w:pPr>
      <w:r>
        <w:rPr>
          <w:rFonts w:hint="default"/>
          <w:highlight w:val="yellow"/>
        </w:rPr>
        <w:t>[INSERT standard financial statement format from the Danish Arts Foundation]</w:t>
      </w:r>
    </w:p>
    <w:p>
      <w:pPr>
        <w:spacing w:line="240" w:lineRule="auto"/>
        <w:rPr>
          <w:rFonts w:eastAsia="Calibri" w:hint="default"/>
          <w:szCs w:val="22"/>
        </w:rPr>
      </w:pPr>
      <w:r>
        <w:rPr>
          <w:rFonts w:hint="default"/>
        </w:rPr>
        <w:br w:type="page"/>
      </w:r>
    </w:p>
    <w:p>
      <w:pPr>
        <w:spacing w:line="259" w:lineRule="auto"/>
        <w:rPr>
          <w:rFonts w:eastAsia="Calibri" w:hint="default"/>
          <w:b/>
          <w:bCs/>
          <w:sz w:val="28"/>
          <w:szCs w:val="28"/>
        </w:rPr>
      </w:pPr>
      <w:r>
        <w:rPr>
          <w:rFonts w:hint="default"/>
          <w:b/>
          <w:sz w:val="28"/>
        </w:rPr>
        <w:lastRenderedPageBreak/>
        <w:t>Annex 2 – Application material of [</w:t>
      </w:r>
      <w:r>
        <w:rPr>
          <w:rFonts w:hint="default"/>
          <w:b/>
          <w:sz w:val="28"/>
          <w:highlight w:val="yellow"/>
        </w:rPr>
        <w:t>dd.mm.20xx</w:t>
      </w:r>
      <w:r>
        <w:rPr>
          <w:rFonts w:hint="default"/>
          <w:b/>
          <w:sz w:val="28"/>
        </w:rPr>
        <w:t>]</w:t>
      </w:r>
    </w:p>
    <w:p>
      <w:pPr>
        <w:spacing w:line="259" w:lineRule="auto"/>
        <w:rPr>
          <w:rFonts w:eastAsia="Calibri" w:hint="default"/>
          <w:szCs w:val="22"/>
          <w:lang w:eastAsia="en-US"/>
        </w:rPr>
      </w:pPr>
    </w:p>
    <w:p>
      <w:pPr>
        <w:spacing w:line="259" w:lineRule="auto"/>
        <w:rPr>
          <w:rFonts w:eastAsia="Calibri" w:hint="default"/>
          <w:szCs w:val="22"/>
        </w:rPr>
      </w:pPr>
      <w:r>
        <w:rPr>
          <w:rFonts w:hint="default"/>
          <w:highlight w:val="yellow"/>
        </w:rPr>
        <w:t>[INSERT original application material]</w:t>
      </w:r>
    </w:p>
    <w:sectPr>
      <w:headerReference w:type="default" r:id="rId8"/>
      <w:footerReference w:type="default" r:id="rId9"/>
      <w:pgSz w:w="11906" w:h="16838" w:code="9"/>
      <w:pgMar w:top="1134" w:right="1418" w:bottom="1134" w:left="1985" w:header="28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rPr>
          <w:rFonts w:hint="default"/>
        </w:rPr>
      </w:pPr>
      <w:r>
        <w:separator/>
      </w:r>
    </w:p>
  </w:endnote>
  <w:endnote w:type="continuationSeparator" w:id="0">
    <w:p>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410662"/>
      <w:docPartObj>
        <w:docPartGallery w:val="Page Numbers (Bottom of Page)"/>
        <w:docPartUnique/>
      </w:docPartObj>
    </w:sdtPr>
    <w:sdtContent>
      <w:p>
        <w:pPr>
          <w:pStyle w:val="Sidefod"/>
          <w:jc w:val="right"/>
        </w:pPr>
        <w:r>
          <w:fldChar w:fldCharType="begin"/>
        </w:r>
        <w:r>
          <w:instrText>PAGE   \* MERGEFORMAT</w:instrText>
        </w:r>
        <w:r>
          <w:fldChar w:fldCharType="separate"/>
        </w:r>
        <w:r>
          <w:rPr>
            <w:lang w:val="da-DK"/>
          </w:rPr>
          <w:t>2</w:t>
        </w:r>
        <w:r>
          <w:fldChar w:fldCharType="end"/>
        </w:r>
        <w:r>
          <w:rPr>
            <w:rFonts w:hint="default"/>
          </w:rPr>
          <w:t xml:space="preserve"> of 5</w:t>
        </w:r>
      </w:p>
    </w:sdtContent>
  </w:sdt>
  <w:p>
    <w:pPr>
      <w:pStyle w:val="Sidefod"/>
      <w:tabs>
        <w:tab w:val="left" w:pos="1418"/>
        <w:tab w:val="left" w:pos="1701"/>
      </w:tabs>
      <w:jc w:val="center"/>
      <w:rPr>
        <w:rFonts w:hint="default"/>
        <w:sz w:val="16"/>
        <w:szCs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rPr>
          <w:rFonts w:hint="default"/>
        </w:rPr>
      </w:pPr>
      <w:r>
        <w:separator/>
      </w:r>
    </w:p>
  </w:footnote>
  <w:footnote w:type="continuationSeparator" w:id="0">
    <w:p>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Sidehoved"/>
      <w:pBdr>
        <w:bottom w:val="none" w:sz="0" w:space="0" w:color="auto"/>
      </w:pBd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341DE0"/>
    <w:lvl w:ilvl="0">
      <w:start w:val="1"/>
      <w:numFmt w:val="decimal"/>
      <w:lvlText w:val="%1."/>
      <w:lvlJc w:val="left"/>
      <w:pPr>
        <w:tabs>
          <w:tab w:val="num" w:pos="1492"/>
        </w:tabs>
        <w:ind w:left="1492" w:hanging="360"/>
      </w:pPr>
      <w:rPr>
        <w:rFonts w:cs="Times New Roman" w:hint="cs"/>
        <w:rtl w:val="0"/>
        <w:cs w:val="0"/>
      </w:rPr>
    </w:lvl>
  </w:abstractNum>
  <w:abstractNum w:abstractNumId="1" w15:restartNumberingAfterBreak="0">
    <w:nsid w:val="FFFFFF7D"/>
    <w:multiLevelType w:val="singleLevel"/>
    <w:tmpl w:val="197AC91C"/>
    <w:lvl w:ilvl="0">
      <w:start w:val="1"/>
      <w:numFmt w:val="decimal"/>
      <w:lvlText w:val="%1."/>
      <w:lvlJc w:val="left"/>
      <w:pPr>
        <w:tabs>
          <w:tab w:val="num" w:pos="1209"/>
        </w:tabs>
        <w:ind w:left="1209" w:hanging="360"/>
      </w:pPr>
      <w:rPr>
        <w:rFonts w:cs="Times New Roman" w:hint="cs"/>
        <w:rtl w:val="0"/>
        <w:cs w:val="0"/>
      </w:rPr>
    </w:lvl>
  </w:abstractNum>
  <w:abstractNum w:abstractNumId="2"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3" w15:restartNumberingAfterBreak="0">
    <w:nsid w:val="FFFFFF7F"/>
    <w:multiLevelType w:val="singleLevel"/>
    <w:tmpl w:val="FC7CD3BA"/>
    <w:lvl w:ilvl="0">
      <w:start w:val="1"/>
      <w:numFmt w:val="decimal"/>
      <w:pStyle w:val="Opstilling-talellerbogst"/>
      <w:lvlText w:val="%1."/>
      <w:lvlJc w:val="left"/>
      <w:pPr>
        <w:tabs>
          <w:tab w:val="num" w:pos="643"/>
        </w:tabs>
        <w:ind w:left="643" w:hanging="360"/>
      </w:pPr>
      <w:rPr>
        <w:rFonts w:cs="Times New Roman" w:hint="cs"/>
        <w:rtl w:val="0"/>
        <w:cs w:val="0"/>
      </w:rPr>
    </w:lvl>
  </w:abstractNum>
  <w:abstractNum w:abstractNumId="4" w15:restartNumberingAfterBreak="0">
    <w:nsid w:val="FFFFFF80"/>
    <w:multiLevelType w:val="singleLevel"/>
    <w:tmpl w:val="92680D34"/>
    <w:lvl w:ilvl="0">
      <w:start w:val="1"/>
      <w:numFmt w:val="bullet"/>
      <w:lvlText w:val=""/>
      <w:lvlJc w:val="left"/>
      <w:pPr>
        <w:tabs>
          <w:tab w:val="num" w:pos="1492"/>
        </w:tabs>
        <w:ind w:left="1492" w:hanging="360"/>
      </w:pPr>
      <w:rPr>
        <w:rFonts w:ascii="Symbol" w:hAnsi="Symbol"/>
      </w:rPr>
    </w:lvl>
  </w:abstractNum>
  <w:abstractNum w:abstractNumId="5" w15:restartNumberingAfterBreak="0">
    <w:nsid w:val="FFFFFF81"/>
    <w:multiLevelType w:val="singleLevel"/>
    <w:tmpl w:val="99C2418C"/>
    <w:lvl w:ilvl="0">
      <w:start w:val="1"/>
      <w:numFmt w:val="bullet"/>
      <w:lvlText w:val=""/>
      <w:lvlJc w:val="left"/>
      <w:pPr>
        <w:tabs>
          <w:tab w:val="num" w:pos="1209"/>
        </w:tabs>
        <w:ind w:left="1209" w:hanging="360"/>
      </w:pPr>
      <w:rPr>
        <w:rFonts w:ascii="Symbol" w:hAnsi="Symbol"/>
      </w:rPr>
    </w:lvl>
  </w:abstractNum>
  <w:abstractNum w:abstractNumId="6" w15:restartNumberingAfterBreak="0">
    <w:nsid w:val="FFFFFF82"/>
    <w:multiLevelType w:val="singleLevel"/>
    <w:tmpl w:val="DB68CD82"/>
    <w:lvl w:ilvl="0">
      <w:start w:val="1"/>
      <w:numFmt w:val="bullet"/>
      <w:lvlText w:val=""/>
      <w:lvlJc w:val="left"/>
      <w:pPr>
        <w:tabs>
          <w:tab w:val="num" w:pos="926"/>
        </w:tabs>
        <w:ind w:left="926" w:hanging="360"/>
      </w:pPr>
      <w:rPr>
        <w:rFonts w:ascii="Symbol" w:hAnsi="Symbol"/>
      </w:rPr>
    </w:lvl>
  </w:abstractNum>
  <w:abstractNum w:abstractNumId="7" w15:restartNumberingAfterBreak="0">
    <w:nsid w:val="FFFFFF83"/>
    <w:multiLevelType w:val="singleLevel"/>
    <w:tmpl w:val="81A8800C"/>
    <w:lvl w:ilvl="0">
      <w:start w:val="1"/>
      <w:numFmt w:val="bullet"/>
      <w:lvlText w:val=""/>
      <w:lvlJc w:val="left"/>
      <w:pPr>
        <w:tabs>
          <w:tab w:val="num" w:pos="643"/>
        </w:tabs>
        <w:ind w:left="643" w:hanging="360"/>
      </w:pPr>
      <w:rPr>
        <w:rFonts w:ascii="Symbol" w:hAnsi="Symbol"/>
      </w:rPr>
    </w:lvl>
  </w:abstractNum>
  <w:abstractNum w:abstractNumId="8" w15:restartNumberingAfterBreak="0">
    <w:nsid w:val="FFFFFF88"/>
    <w:multiLevelType w:val="singleLevel"/>
    <w:tmpl w:val="AB6CC7D4"/>
    <w:lvl w:ilvl="0">
      <w:start w:val="1"/>
      <w:numFmt w:val="decimal"/>
      <w:pStyle w:val="Opstilling-talellerbogst2"/>
      <w:lvlText w:val="%1."/>
      <w:lvlJc w:val="left"/>
      <w:pPr>
        <w:tabs>
          <w:tab w:val="num" w:pos="360"/>
        </w:tabs>
        <w:ind w:left="360" w:hanging="360"/>
      </w:pPr>
      <w:rPr>
        <w:rFonts w:cs="Times New Roman" w:hint="cs"/>
        <w:rtl w:val="0"/>
        <w:cs w:val="0"/>
      </w:rPr>
    </w:lvl>
  </w:abstractNum>
  <w:abstractNum w:abstractNumId="9" w15:restartNumberingAfterBreak="0">
    <w:nsid w:val="FFFFFF89"/>
    <w:multiLevelType w:val="singleLevel"/>
    <w:tmpl w:val="24A63A7C"/>
    <w:lvl w:ilvl="0">
      <w:start w:val="1"/>
      <w:numFmt w:val="bullet"/>
      <w:lvlText w:val="o"/>
      <w:lvlJc w:val="left"/>
      <w:pPr>
        <w:tabs>
          <w:tab w:val="num" w:pos="360"/>
        </w:tabs>
        <w:ind w:left="360" w:hanging="360"/>
      </w:pPr>
      <w:rPr>
        <w:rFonts w:ascii="Courier New" w:hAnsi="Courier New"/>
      </w:rPr>
    </w:lvl>
  </w:abstractNum>
  <w:abstractNum w:abstractNumId="10" w15:restartNumberingAfterBreak="0">
    <w:nsid w:val="0142697C"/>
    <w:multiLevelType w:val="multilevel"/>
    <w:tmpl w:val="48544CEE"/>
    <w:lvl w:ilvl="0">
      <w:start w:val="1"/>
      <w:numFmt w:val="bullet"/>
      <w:lvlText w:val=""/>
      <w:lvlJc w:val="left"/>
      <w:pPr>
        <w:tabs>
          <w:tab w:val="num" w:pos="717"/>
        </w:tabs>
        <w:ind w:left="717" w:hanging="35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85423E2"/>
    <w:multiLevelType w:val="multilevel"/>
    <w:tmpl w:val="84A06040"/>
    <w:lvl w:ilvl="0">
      <w:start w:val="1"/>
      <w:numFmt w:val="bullet"/>
      <w:lvlText w:val=""/>
      <w:lvlJc w:val="left"/>
      <w:pPr>
        <w:tabs>
          <w:tab w:val="num" w:pos="924"/>
        </w:tabs>
        <w:ind w:left="924" w:hanging="357"/>
      </w:pPr>
      <w:rPr>
        <w:rFonts w:ascii="Symbol" w:hAnsi="Symbol"/>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131952A2"/>
    <w:multiLevelType w:val="multilevel"/>
    <w:tmpl w:val="334EA48E"/>
    <w:lvl w:ilvl="0">
      <w:start w:val="1"/>
      <w:numFmt w:val="bullet"/>
      <w:lvlText w:val=""/>
      <w:lvlJc w:val="left"/>
      <w:pPr>
        <w:tabs>
          <w:tab w:val="num" w:pos="661"/>
        </w:tabs>
        <w:ind w:left="661" w:hanging="301"/>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19534CBE"/>
    <w:multiLevelType w:val="multilevel"/>
    <w:tmpl w:val="AC4087E0"/>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21237FCE"/>
    <w:multiLevelType w:val="multilevel"/>
    <w:tmpl w:val="B0505BE0"/>
    <w:lvl w:ilvl="0">
      <w:start w:val="1"/>
      <w:numFmt w:val="bullet"/>
      <w:lvlText w:val=""/>
      <w:lvlJc w:val="left"/>
      <w:pPr>
        <w:tabs>
          <w:tab w:val="num" w:pos="717"/>
        </w:tabs>
        <w:ind w:left="717" w:hanging="35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2A790E1F"/>
    <w:multiLevelType w:val="hybridMultilevel"/>
    <w:tmpl w:val="FB9892C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2BC26076"/>
    <w:multiLevelType w:val="multilevel"/>
    <w:tmpl w:val="9552098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89C6C79"/>
    <w:multiLevelType w:val="hybridMultilevel"/>
    <w:tmpl w:val="7F8EC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B02B10"/>
    <w:multiLevelType w:val="multilevel"/>
    <w:tmpl w:val="AB069E56"/>
    <w:lvl w:ilvl="0">
      <w:start w:val="1"/>
      <w:numFmt w:val="bullet"/>
      <w:lvlText w:val=""/>
      <w:lvlJc w:val="left"/>
      <w:pPr>
        <w:tabs>
          <w:tab w:val="num" w:pos="357"/>
        </w:tabs>
        <w:ind w:left="357" w:hanging="357"/>
      </w:pPr>
      <w:rPr>
        <w:rFonts w:ascii="Symbol" w:hAnsi="Symbol"/>
        <w:color w:val="B32345"/>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3D246133"/>
    <w:multiLevelType w:val="hybridMultilevel"/>
    <w:tmpl w:val="63A06324"/>
    <w:lvl w:ilvl="0" w:tplc="BCE2BBB4">
      <w:start w:val="1"/>
      <w:numFmt w:val="bullet"/>
      <w:pStyle w:val="bullet1"/>
      <w:lvlText w:val=""/>
      <w:lvlJc w:val="left"/>
      <w:pPr>
        <w:tabs>
          <w:tab w:val="num" w:pos="227"/>
        </w:tabs>
        <w:ind w:left="227" w:hanging="227"/>
      </w:pPr>
      <w:rPr>
        <w:rFonts w:ascii="Symbol" w:hAnsi="Symbol"/>
      </w:rPr>
    </w:lvl>
    <w:lvl w:ilvl="1" w:tplc="81609EBA">
      <w:start w:val="1"/>
      <w:numFmt w:val="bullet"/>
      <w:lvlText w:val="o"/>
      <w:lvlJc w:val="left"/>
      <w:pPr>
        <w:tabs>
          <w:tab w:val="num" w:pos="1440"/>
        </w:tabs>
        <w:ind w:left="1440" w:hanging="360"/>
      </w:pPr>
      <w:rPr>
        <w:rFonts w:ascii="Courier New" w:hAnsi="Courier New"/>
      </w:rPr>
    </w:lvl>
    <w:lvl w:ilvl="2" w:tplc="E6F260DA">
      <w:start w:val="1"/>
      <w:numFmt w:val="bullet"/>
      <w:lvlText w:val=""/>
      <w:lvlJc w:val="left"/>
      <w:pPr>
        <w:tabs>
          <w:tab w:val="num" w:pos="2160"/>
        </w:tabs>
        <w:ind w:left="2160" w:hanging="360"/>
      </w:pPr>
      <w:rPr>
        <w:rFonts w:ascii="Wingdings" w:hAnsi="Wingdings"/>
      </w:rPr>
    </w:lvl>
    <w:lvl w:ilvl="3" w:tplc="28B043FA">
      <w:start w:val="1"/>
      <w:numFmt w:val="bullet"/>
      <w:lvlText w:val=""/>
      <w:lvlJc w:val="left"/>
      <w:pPr>
        <w:tabs>
          <w:tab w:val="num" w:pos="2880"/>
        </w:tabs>
        <w:ind w:left="2880" w:hanging="360"/>
      </w:pPr>
      <w:rPr>
        <w:rFonts w:ascii="Symbol" w:hAnsi="Symbol"/>
      </w:rPr>
    </w:lvl>
    <w:lvl w:ilvl="4" w:tplc="4BD4952C">
      <w:start w:val="1"/>
      <w:numFmt w:val="bullet"/>
      <w:lvlText w:val="o"/>
      <w:lvlJc w:val="left"/>
      <w:pPr>
        <w:tabs>
          <w:tab w:val="num" w:pos="3600"/>
        </w:tabs>
        <w:ind w:left="3600" w:hanging="360"/>
      </w:pPr>
      <w:rPr>
        <w:rFonts w:ascii="Courier New" w:hAnsi="Courier New"/>
      </w:rPr>
    </w:lvl>
    <w:lvl w:ilvl="5" w:tplc="4F42E7D8">
      <w:start w:val="1"/>
      <w:numFmt w:val="bullet"/>
      <w:lvlText w:val=""/>
      <w:lvlJc w:val="left"/>
      <w:pPr>
        <w:tabs>
          <w:tab w:val="num" w:pos="4320"/>
        </w:tabs>
        <w:ind w:left="4320" w:hanging="360"/>
      </w:pPr>
      <w:rPr>
        <w:rFonts w:ascii="Wingdings" w:hAnsi="Wingdings"/>
      </w:rPr>
    </w:lvl>
    <w:lvl w:ilvl="6" w:tplc="F3468A60">
      <w:start w:val="1"/>
      <w:numFmt w:val="bullet"/>
      <w:lvlText w:val=""/>
      <w:lvlJc w:val="left"/>
      <w:pPr>
        <w:tabs>
          <w:tab w:val="num" w:pos="5040"/>
        </w:tabs>
        <w:ind w:left="5040" w:hanging="360"/>
      </w:pPr>
      <w:rPr>
        <w:rFonts w:ascii="Symbol" w:hAnsi="Symbol"/>
      </w:rPr>
    </w:lvl>
    <w:lvl w:ilvl="7" w:tplc="EBD01FB2">
      <w:start w:val="1"/>
      <w:numFmt w:val="bullet"/>
      <w:lvlText w:val="o"/>
      <w:lvlJc w:val="left"/>
      <w:pPr>
        <w:tabs>
          <w:tab w:val="num" w:pos="5760"/>
        </w:tabs>
        <w:ind w:left="5760" w:hanging="360"/>
      </w:pPr>
      <w:rPr>
        <w:rFonts w:ascii="Courier New" w:hAnsi="Courier New"/>
      </w:rPr>
    </w:lvl>
    <w:lvl w:ilvl="8" w:tplc="4E4C1B5E">
      <w:start w:val="1"/>
      <w:numFmt w:val="bullet"/>
      <w:lvlText w:val=""/>
      <w:lvlJc w:val="left"/>
      <w:pPr>
        <w:tabs>
          <w:tab w:val="num" w:pos="6480"/>
        </w:tabs>
        <w:ind w:left="6480" w:hanging="360"/>
      </w:pPr>
      <w:rPr>
        <w:rFonts w:ascii="Wingdings" w:hAnsi="Wingdings"/>
      </w:rPr>
    </w:lvl>
  </w:abstractNum>
  <w:abstractNum w:abstractNumId="20" w15:restartNumberingAfterBreak="0">
    <w:nsid w:val="3D5F1CB5"/>
    <w:multiLevelType w:val="hybridMultilevel"/>
    <w:tmpl w:val="F64C4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F6F4B36"/>
    <w:multiLevelType w:val="hybridMultilevel"/>
    <w:tmpl w:val="3D5A3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821FAE"/>
    <w:multiLevelType w:val="hybridMultilevel"/>
    <w:tmpl w:val="A4B07FFE"/>
    <w:lvl w:ilvl="0" w:tplc="7BFC0194">
      <w:start w:val="1"/>
      <w:numFmt w:val="bullet"/>
      <w:lvlText w:val=""/>
      <w:lvlJc w:val="left"/>
      <w:pPr>
        <w:tabs>
          <w:tab w:val="num" w:pos="357"/>
        </w:tabs>
        <w:ind w:left="357" w:hanging="357"/>
      </w:pPr>
      <w:rPr>
        <w:rFonts w:ascii="Symbol" w:hAnsi="Symbol"/>
        <w:color w:val="B32345"/>
        <w:sz w:val="24"/>
        <w:u w:color="000000"/>
      </w:rPr>
    </w:lvl>
    <w:lvl w:ilvl="1" w:tplc="0D64390A">
      <w:start w:val="1"/>
      <w:numFmt w:val="bullet"/>
      <w:lvlText w:val="o"/>
      <w:lvlJc w:val="left"/>
      <w:pPr>
        <w:tabs>
          <w:tab w:val="num" w:pos="1440"/>
        </w:tabs>
        <w:ind w:left="1440" w:hanging="360"/>
      </w:pPr>
      <w:rPr>
        <w:rFonts w:ascii="Courier New" w:hAnsi="Courier New"/>
      </w:rPr>
    </w:lvl>
    <w:lvl w:ilvl="2" w:tplc="B6E607A4">
      <w:start w:val="1"/>
      <w:numFmt w:val="bullet"/>
      <w:lvlText w:val=""/>
      <w:lvlJc w:val="left"/>
      <w:pPr>
        <w:tabs>
          <w:tab w:val="num" w:pos="2160"/>
        </w:tabs>
        <w:ind w:left="2160" w:hanging="360"/>
      </w:pPr>
      <w:rPr>
        <w:rFonts w:ascii="Wingdings" w:hAnsi="Wingdings"/>
      </w:rPr>
    </w:lvl>
    <w:lvl w:ilvl="3" w:tplc="95B48206">
      <w:start w:val="1"/>
      <w:numFmt w:val="bullet"/>
      <w:lvlText w:val=""/>
      <w:lvlJc w:val="left"/>
      <w:pPr>
        <w:tabs>
          <w:tab w:val="num" w:pos="2880"/>
        </w:tabs>
        <w:ind w:left="2880" w:hanging="360"/>
      </w:pPr>
      <w:rPr>
        <w:rFonts w:ascii="Symbol" w:hAnsi="Symbol"/>
      </w:rPr>
    </w:lvl>
    <w:lvl w:ilvl="4" w:tplc="A606E79A">
      <w:start w:val="1"/>
      <w:numFmt w:val="bullet"/>
      <w:lvlText w:val="o"/>
      <w:lvlJc w:val="left"/>
      <w:pPr>
        <w:tabs>
          <w:tab w:val="num" w:pos="3600"/>
        </w:tabs>
        <w:ind w:left="3600" w:hanging="360"/>
      </w:pPr>
      <w:rPr>
        <w:rFonts w:ascii="Courier New" w:hAnsi="Courier New"/>
      </w:rPr>
    </w:lvl>
    <w:lvl w:ilvl="5" w:tplc="9980492C">
      <w:start w:val="1"/>
      <w:numFmt w:val="bullet"/>
      <w:lvlText w:val=""/>
      <w:lvlJc w:val="left"/>
      <w:pPr>
        <w:tabs>
          <w:tab w:val="num" w:pos="4320"/>
        </w:tabs>
        <w:ind w:left="4320" w:hanging="360"/>
      </w:pPr>
      <w:rPr>
        <w:rFonts w:ascii="Wingdings" w:hAnsi="Wingdings"/>
      </w:rPr>
    </w:lvl>
    <w:lvl w:ilvl="6" w:tplc="778EE15A">
      <w:start w:val="1"/>
      <w:numFmt w:val="bullet"/>
      <w:lvlText w:val=""/>
      <w:lvlJc w:val="left"/>
      <w:pPr>
        <w:tabs>
          <w:tab w:val="num" w:pos="5040"/>
        </w:tabs>
        <w:ind w:left="5040" w:hanging="360"/>
      </w:pPr>
      <w:rPr>
        <w:rFonts w:ascii="Symbol" w:hAnsi="Symbol"/>
      </w:rPr>
    </w:lvl>
    <w:lvl w:ilvl="7" w:tplc="D96C94F0">
      <w:start w:val="1"/>
      <w:numFmt w:val="bullet"/>
      <w:lvlText w:val="o"/>
      <w:lvlJc w:val="left"/>
      <w:pPr>
        <w:tabs>
          <w:tab w:val="num" w:pos="5760"/>
        </w:tabs>
        <w:ind w:left="5760" w:hanging="360"/>
      </w:pPr>
      <w:rPr>
        <w:rFonts w:ascii="Courier New" w:hAnsi="Courier New"/>
      </w:rPr>
    </w:lvl>
    <w:lvl w:ilvl="8" w:tplc="63D2FF10">
      <w:start w:val="1"/>
      <w:numFmt w:val="bullet"/>
      <w:lvlText w:val=""/>
      <w:lvlJc w:val="left"/>
      <w:pPr>
        <w:tabs>
          <w:tab w:val="num" w:pos="6480"/>
        </w:tabs>
        <w:ind w:left="6480" w:hanging="360"/>
      </w:pPr>
      <w:rPr>
        <w:rFonts w:ascii="Wingdings" w:hAnsi="Wingdings"/>
      </w:rPr>
    </w:lvl>
  </w:abstractNum>
  <w:abstractNum w:abstractNumId="23" w15:restartNumberingAfterBreak="0">
    <w:nsid w:val="40E84F82"/>
    <w:multiLevelType w:val="multilevel"/>
    <w:tmpl w:val="56207600"/>
    <w:lvl w:ilvl="0">
      <w:start w:val="1"/>
      <w:numFmt w:val="bullet"/>
      <w:lvlText w:val=""/>
      <w:lvlJc w:val="left"/>
      <w:pPr>
        <w:tabs>
          <w:tab w:val="num" w:pos="924"/>
        </w:tabs>
        <w:ind w:left="924" w:hanging="35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42AA3D2D"/>
    <w:multiLevelType w:val="hybridMultilevel"/>
    <w:tmpl w:val="B73CE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3A2D00"/>
    <w:multiLevelType w:val="multilevel"/>
    <w:tmpl w:val="06BCB9B0"/>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60E918F3"/>
    <w:multiLevelType w:val="multilevel"/>
    <w:tmpl w:val="89420AC4"/>
    <w:lvl w:ilvl="0">
      <w:start w:val="1"/>
      <w:numFmt w:val="bullet"/>
      <w:lvlText w:val=""/>
      <w:lvlJc w:val="left"/>
      <w:pPr>
        <w:tabs>
          <w:tab w:val="num" w:pos="227"/>
        </w:tabs>
        <w:ind w:left="227" w:hanging="22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61041E21"/>
    <w:multiLevelType w:val="hybridMultilevel"/>
    <w:tmpl w:val="1398F1D4"/>
    <w:lvl w:ilvl="0" w:tplc="75EE8E1A">
      <w:start w:val="1"/>
      <w:numFmt w:val="bullet"/>
      <w:pStyle w:val="bullet3"/>
      <w:lvlText w:val=""/>
      <w:lvlJc w:val="left"/>
      <w:pPr>
        <w:tabs>
          <w:tab w:val="num" w:pos="927"/>
        </w:tabs>
        <w:ind w:left="927" w:hanging="360"/>
      </w:pPr>
      <w:rPr>
        <w:rFonts w:ascii="Wingdings" w:hAnsi="Wingdings"/>
        <w:u w:color="000000"/>
      </w:rPr>
    </w:lvl>
    <w:lvl w:ilvl="1" w:tplc="0AA2389E">
      <w:start w:val="1"/>
      <w:numFmt w:val="bullet"/>
      <w:lvlText w:val="o"/>
      <w:lvlJc w:val="left"/>
      <w:pPr>
        <w:tabs>
          <w:tab w:val="num" w:pos="1440"/>
        </w:tabs>
        <w:ind w:left="1440" w:hanging="360"/>
      </w:pPr>
      <w:rPr>
        <w:rFonts w:ascii="Courier New" w:hAnsi="Courier New"/>
      </w:rPr>
    </w:lvl>
    <w:lvl w:ilvl="2" w:tplc="4F84E260">
      <w:start w:val="1"/>
      <w:numFmt w:val="bullet"/>
      <w:lvlText w:val=""/>
      <w:lvlJc w:val="left"/>
      <w:pPr>
        <w:tabs>
          <w:tab w:val="num" w:pos="2160"/>
        </w:tabs>
        <w:ind w:left="2160" w:hanging="360"/>
      </w:pPr>
      <w:rPr>
        <w:rFonts w:ascii="Wingdings" w:hAnsi="Wingdings"/>
      </w:rPr>
    </w:lvl>
    <w:lvl w:ilvl="3" w:tplc="FFF05A3A">
      <w:start w:val="1"/>
      <w:numFmt w:val="bullet"/>
      <w:lvlText w:val=""/>
      <w:lvlJc w:val="left"/>
      <w:pPr>
        <w:tabs>
          <w:tab w:val="num" w:pos="2880"/>
        </w:tabs>
        <w:ind w:left="2880" w:hanging="360"/>
      </w:pPr>
      <w:rPr>
        <w:rFonts w:ascii="Symbol" w:hAnsi="Symbol"/>
      </w:rPr>
    </w:lvl>
    <w:lvl w:ilvl="4" w:tplc="E45E932E">
      <w:start w:val="1"/>
      <w:numFmt w:val="bullet"/>
      <w:lvlText w:val="o"/>
      <w:lvlJc w:val="left"/>
      <w:pPr>
        <w:tabs>
          <w:tab w:val="num" w:pos="3600"/>
        </w:tabs>
        <w:ind w:left="3600" w:hanging="360"/>
      </w:pPr>
      <w:rPr>
        <w:rFonts w:ascii="Courier New" w:hAnsi="Courier New"/>
      </w:rPr>
    </w:lvl>
    <w:lvl w:ilvl="5" w:tplc="FA704FEC">
      <w:start w:val="1"/>
      <w:numFmt w:val="bullet"/>
      <w:lvlText w:val=""/>
      <w:lvlJc w:val="left"/>
      <w:pPr>
        <w:tabs>
          <w:tab w:val="num" w:pos="4320"/>
        </w:tabs>
        <w:ind w:left="4320" w:hanging="360"/>
      </w:pPr>
      <w:rPr>
        <w:rFonts w:ascii="Wingdings" w:hAnsi="Wingdings"/>
      </w:rPr>
    </w:lvl>
    <w:lvl w:ilvl="6" w:tplc="6464A90A">
      <w:start w:val="1"/>
      <w:numFmt w:val="bullet"/>
      <w:lvlText w:val=""/>
      <w:lvlJc w:val="left"/>
      <w:pPr>
        <w:tabs>
          <w:tab w:val="num" w:pos="5040"/>
        </w:tabs>
        <w:ind w:left="5040" w:hanging="360"/>
      </w:pPr>
      <w:rPr>
        <w:rFonts w:ascii="Symbol" w:hAnsi="Symbol"/>
      </w:rPr>
    </w:lvl>
    <w:lvl w:ilvl="7" w:tplc="727EC36A">
      <w:start w:val="1"/>
      <w:numFmt w:val="bullet"/>
      <w:lvlText w:val="o"/>
      <w:lvlJc w:val="left"/>
      <w:pPr>
        <w:tabs>
          <w:tab w:val="num" w:pos="5760"/>
        </w:tabs>
        <w:ind w:left="5760" w:hanging="360"/>
      </w:pPr>
      <w:rPr>
        <w:rFonts w:ascii="Courier New" w:hAnsi="Courier New"/>
      </w:rPr>
    </w:lvl>
    <w:lvl w:ilvl="8" w:tplc="6538827A">
      <w:start w:val="1"/>
      <w:numFmt w:val="bullet"/>
      <w:lvlText w:val=""/>
      <w:lvlJc w:val="left"/>
      <w:pPr>
        <w:tabs>
          <w:tab w:val="num" w:pos="6480"/>
        </w:tabs>
        <w:ind w:left="6480" w:hanging="360"/>
      </w:pPr>
      <w:rPr>
        <w:rFonts w:ascii="Wingdings" w:hAnsi="Wingdings"/>
      </w:rPr>
    </w:lvl>
  </w:abstractNum>
  <w:abstractNum w:abstractNumId="28" w15:restartNumberingAfterBreak="0">
    <w:nsid w:val="69DE2480"/>
    <w:multiLevelType w:val="multilevel"/>
    <w:tmpl w:val="EFFE64DC"/>
    <w:lvl w:ilvl="0">
      <w:start w:val="1"/>
      <w:numFmt w:val="bullet"/>
      <w:lvlText w:val="o"/>
      <w:lvlJc w:val="left"/>
      <w:pPr>
        <w:tabs>
          <w:tab w:val="num" w:pos="644"/>
        </w:tabs>
        <w:ind w:left="644" w:hanging="360"/>
      </w:pPr>
      <w:rPr>
        <w:rFonts w:ascii="Courier New" w:hAnsi="Courier New"/>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6C8B6479"/>
    <w:multiLevelType w:val="multilevel"/>
    <w:tmpl w:val="A0D21EC2"/>
    <w:lvl w:ilvl="0">
      <w:start w:val="1"/>
      <w:numFmt w:val="bullet"/>
      <w:lvlText w:val=""/>
      <w:lvlJc w:val="left"/>
      <w:pPr>
        <w:tabs>
          <w:tab w:val="num" w:pos="587"/>
        </w:tabs>
        <w:ind w:left="587" w:hanging="22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73B00810"/>
    <w:multiLevelType w:val="hybridMultilevel"/>
    <w:tmpl w:val="4266A094"/>
    <w:lvl w:ilvl="0" w:tplc="088C3F00">
      <w:start w:val="1"/>
      <w:numFmt w:val="bullet"/>
      <w:pStyle w:val="bullet2"/>
      <w:lvlText w:val="o"/>
      <w:lvlJc w:val="left"/>
      <w:pPr>
        <w:tabs>
          <w:tab w:val="num" w:pos="720"/>
        </w:tabs>
        <w:ind w:left="720" w:hanging="360"/>
      </w:pPr>
      <w:rPr>
        <w:rFonts w:ascii="Courier New" w:hAnsi="Courier New"/>
      </w:rPr>
    </w:lvl>
    <w:lvl w:ilvl="1" w:tplc="319C98BA">
      <w:start w:val="1"/>
      <w:numFmt w:val="bullet"/>
      <w:lvlText w:val="o"/>
      <w:lvlJc w:val="left"/>
      <w:pPr>
        <w:tabs>
          <w:tab w:val="num" w:pos="1440"/>
        </w:tabs>
        <w:ind w:left="1440" w:hanging="360"/>
      </w:pPr>
      <w:rPr>
        <w:rFonts w:ascii="Courier New" w:hAnsi="Courier New"/>
      </w:rPr>
    </w:lvl>
    <w:lvl w:ilvl="2" w:tplc="A20069D2">
      <w:start w:val="1"/>
      <w:numFmt w:val="bullet"/>
      <w:lvlText w:val=""/>
      <w:lvlJc w:val="left"/>
      <w:pPr>
        <w:tabs>
          <w:tab w:val="num" w:pos="2160"/>
        </w:tabs>
        <w:ind w:left="2160" w:hanging="360"/>
      </w:pPr>
      <w:rPr>
        <w:rFonts w:ascii="Wingdings" w:hAnsi="Wingdings"/>
      </w:rPr>
    </w:lvl>
    <w:lvl w:ilvl="3" w:tplc="25F20BA8">
      <w:start w:val="1"/>
      <w:numFmt w:val="bullet"/>
      <w:lvlText w:val=""/>
      <w:lvlJc w:val="left"/>
      <w:pPr>
        <w:tabs>
          <w:tab w:val="num" w:pos="2880"/>
        </w:tabs>
        <w:ind w:left="2880" w:hanging="360"/>
      </w:pPr>
      <w:rPr>
        <w:rFonts w:ascii="Symbol" w:hAnsi="Symbol"/>
      </w:rPr>
    </w:lvl>
    <w:lvl w:ilvl="4" w:tplc="A80450F0">
      <w:start w:val="1"/>
      <w:numFmt w:val="bullet"/>
      <w:lvlText w:val="o"/>
      <w:lvlJc w:val="left"/>
      <w:pPr>
        <w:tabs>
          <w:tab w:val="num" w:pos="3600"/>
        </w:tabs>
        <w:ind w:left="3600" w:hanging="360"/>
      </w:pPr>
      <w:rPr>
        <w:rFonts w:ascii="Courier New" w:hAnsi="Courier New"/>
      </w:rPr>
    </w:lvl>
    <w:lvl w:ilvl="5" w:tplc="9B940F1E">
      <w:start w:val="1"/>
      <w:numFmt w:val="bullet"/>
      <w:lvlText w:val=""/>
      <w:lvlJc w:val="left"/>
      <w:pPr>
        <w:tabs>
          <w:tab w:val="num" w:pos="4320"/>
        </w:tabs>
        <w:ind w:left="4320" w:hanging="360"/>
      </w:pPr>
      <w:rPr>
        <w:rFonts w:ascii="Wingdings" w:hAnsi="Wingdings"/>
      </w:rPr>
    </w:lvl>
    <w:lvl w:ilvl="6" w:tplc="57F4C034">
      <w:start w:val="1"/>
      <w:numFmt w:val="bullet"/>
      <w:lvlText w:val=""/>
      <w:lvlJc w:val="left"/>
      <w:pPr>
        <w:tabs>
          <w:tab w:val="num" w:pos="5040"/>
        </w:tabs>
        <w:ind w:left="5040" w:hanging="360"/>
      </w:pPr>
      <w:rPr>
        <w:rFonts w:ascii="Symbol" w:hAnsi="Symbol"/>
      </w:rPr>
    </w:lvl>
    <w:lvl w:ilvl="7" w:tplc="1D547DFE">
      <w:start w:val="1"/>
      <w:numFmt w:val="bullet"/>
      <w:lvlText w:val="o"/>
      <w:lvlJc w:val="left"/>
      <w:pPr>
        <w:tabs>
          <w:tab w:val="num" w:pos="5760"/>
        </w:tabs>
        <w:ind w:left="5760" w:hanging="360"/>
      </w:pPr>
      <w:rPr>
        <w:rFonts w:ascii="Courier New" w:hAnsi="Courier New"/>
      </w:rPr>
    </w:lvl>
    <w:lvl w:ilvl="8" w:tplc="EC0C0F56">
      <w:start w:val="1"/>
      <w:numFmt w:val="bullet"/>
      <w:lvlText w:val=""/>
      <w:lvlJc w:val="left"/>
      <w:pPr>
        <w:tabs>
          <w:tab w:val="num" w:pos="6480"/>
        </w:tabs>
        <w:ind w:left="6480" w:hanging="360"/>
      </w:pPr>
      <w:rPr>
        <w:rFonts w:ascii="Wingdings" w:hAnsi="Wingdings"/>
      </w:rPr>
    </w:lvl>
  </w:abstractNum>
  <w:abstractNum w:abstractNumId="31" w15:restartNumberingAfterBreak="0">
    <w:nsid w:val="7A567DD3"/>
    <w:multiLevelType w:val="hybridMultilevel"/>
    <w:tmpl w:val="305C7EBC"/>
    <w:lvl w:ilvl="0" w:tplc="00F2B194">
      <w:start w:val="1"/>
      <w:numFmt w:val="bullet"/>
      <w:lvlText w:val=""/>
      <w:lvlJc w:val="left"/>
      <w:pPr>
        <w:tabs>
          <w:tab w:val="num" w:pos="357"/>
        </w:tabs>
        <w:ind w:left="357" w:hanging="357"/>
      </w:pPr>
      <w:rPr>
        <w:rFonts w:ascii="Symbol" w:hAnsi="Symbol"/>
        <w:color w:val="B32345"/>
        <w:sz w:val="24"/>
      </w:rPr>
    </w:lvl>
    <w:lvl w:ilvl="1" w:tplc="01C09D18">
      <w:start w:val="1"/>
      <w:numFmt w:val="bullet"/>
      <w:lvlText w:val="o"/>
      <w:lvlJc w:val="left"/>
      <w:pPr>
        <w:tabs>
          <w:tab w:val="num" w:pos="1440"/>
        </w:tabs>
        <w:ind w:left="1440" w:hanging="360"/>
      </w:pPr>
      <w:rPr>
        <w:rFonts w:ascii="Courier New" w:hAnsi="Courier New"/>
      </w:rPr>
    </w:lvl>
    <w:lvl w:ilvl="2" w:tplc="42AE7466">
      <w:start w:val="1"/>
      <w:numFmt w:val="bullet"/>
      <w:lvlText w:val=""/>
      <w:lvlJc w:val="left"/>
      <w:pPr>
        <w:tabs>
          <w:tab w:val="num" w:pos="2160"/>
        </w:tabs>
        <w:ind w:left="2160" w:hanging="360"/>
      </w:pPr>
      <w:rPr>
        <w:rFonts w:ascii="Wingdings" w:hAnsi="Wingdings"/>
      </w:rPr>
    </w:lvl>
    <w:lvl w:ilvl="3" w:tplc="F0FA2E22">
      <w:start w:val="1"/>
      <w:numFmt w:val="bullet"/>
      <w:lvlText w:val=""/>
      <w:lvlJc w:val="left"/>
      <w:pPr>
        <w:tabs>
          <w:tab w:val="num" w:pos="2880"/>
        </w:tabs>
        <w:ind w:left="2880" w:hanging="360"/>
      </w:pPr>
      <w:rPr>
        <w:rFonts w:ascii="Symbol" w:hAnsi="Symbol"/>
      </w:rPr>
    </w:lvl>
    <w:lvl w:ilvl="4" w:tplc="493CF012">
      <w:start w:val="1"/>
      <w:numFmt w:val="bullet"/>
      <w:lvlText w:val="o"/>
      <w:lvlJc w:val="left"/>
      <w:pPr>
        <w:tabs>
          <w:tab w:val="num" w:pos="3600"/>
        </w:tabs>
        <w:ind w:left="3600" w:hanging="360"/>
      </w:pPr>
      <w:rPr>
        <w:rFonts w:ascii="Courier New" w:hAnsi="Courier New"/>
      </w:rPr>
    </w:lvl>
    <w:lvl w:ilvl="5" w:tplc="75629A4C">
      <w:start w:val="1"/>
      <w:numFmt w:val="bullet"/>
      <w:lvlText w:val=""/>
      <w:lvlJc w:val="left"/>
      <w:pPr>
        <w:tabs>
          <w:tab w:val="num" w:pos="4320"/>
        </w:tabs>
        <w:ind w:left="4320" w:hanging="360"/>
      </w:pPr>
      <w:rPr>
        <w:rFonts w:ascii="Wingdings" w:hAnsi="Wingdings"/>
      </w:rPr>
    </w:lvl>
    <w:lvl w:ilvl="6" w:tplc="F808F078">
      <w:start w:val="1"/>
      <w:numFmt w:val="bullet"/>
      <w:lvlText w:val=""/>
      <w:lvlJc w:val="left"/>
      <w:pPr>
        <w:tabs>
          <w:tab w:val="num" w:pos="5040"/>
        </w:tabs>
        <w:ind w:left="5040" w:hanging="360"/>
      </w:pPr>
      <w:rPr>
        <w:rFonts w:ascii="Symbol" w:hAnsi="Symbol"/>
      </w:rPr>
    </w:lvl>
    <w:lvl w:ilvl="7" w:tplc="D902D6B4">
      <w:start w:val="1"/>
      <w:numFmt w:val="bullet"/>
      <w:lvlText w:val="o"/>
      <w:lvlJc w:val="left"/>
      <w:pPr>
        <w:tabs>
          <w:tab w:val="num" w:pos="5760"/>
        </w:tabs>
        <w:ind w:left="5760" w:hanging="360"/>
      </w:pPr>
      <w:rPr>
        <w:rFonts w:ascii="Courier New" w:hAnsi="Courier New"/>
      </w:rPr>
    </w:lvl>
    <w:lvl w:ilvl="8" w:tplc="55B68B9C">
      <w:start w:val="1"/>
      <w:numFmt w:val="bullet"/>
      <w:lvlText w:val=""/>
      <w:lvlJc w:val="left"/>
      <w:pPr>
        <w:tabs>
          <w:tab w:val="num" w:pos="6480"/>
        </w:tabs>
        <w:ind w:left="6480" w:hanging="360"/>
      </w:pPr>
      <w:rPr>
        <w:rFonts w:ascii="Wingdings" w:hAnsi="Wingdings"/>
      </w:rPr>
    </w:lvl>
  </w:abstractNum>
  <w:abstractNum w:abstractNumId="32" w15:restartNumberingAfterBreak="0">
    <w:nsid w:val="7D1E39E3"/>
    <w:multiLevelType w:val="multilevel"/>
    <w:tmpl w:val="A4B07FFE"/>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7D8B1343"/>
    <w:multiLevelType w:val="multilevel"/>
    <w:tmpl w:val="928EBB72"/>
    <w:lvl w:ilvl="0">
      <w:start w:val="1"/>
      <w:numFmt w:val="bullet"/>
      <w:lvlText w:val=""/>
      <w:lvlJc w:val="left"/>
      <w:pPr>
        <w:tabs>
          <w:tab w:val="num" w:pos="357"/>
        </w:tabs>
        <w:ind w:left="357" w:hanging="35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9"/>
  </w:num>
  <w:num w:numId="2">
    <w:abstractNumId w:val="3"/>
  </w:num>
  <w:num w:numId="3">
    <w:abstractNumId w:val="8"/>
  </w:num>
  <w:num w:numId="4">
    <w:abstractNumId w:val="2"/>
  </w:num>
  <w:num w:numId="5">
    <w:abstractNumId w:val="9"/>
  </w:num>
  <w:num w:numId="6">
    <w:abstractNumId w:val="3"/>
  </w:num>
  <w:num w:numId="7">
    <w:abstractNumId w:val="8"/>
  </w:num>
  <w:num w:numId="8">
    <w:abstractNumId w:val="2"/>
  </w:num>
  <w:num w:numId="9">
    <w:abstractNumId w:val="9"/>
  </w:num>
  <w:num w:numId="10">
    <w:abstractNumId w:val="3"/>
  </w:num>
  <w:num w:numId="11">
    <w:abstractNumId w:val="8"/>
  </w:num>
  <w:num w:numId="12">
    <w:abstractNumId w:val="2"/>
  </w:num>
  <w:num w:numId="13">
    <w:abstractNumId w:val="9"/>
  </w:num>
  <w:num w:numId="14">
    <w:abstractNumId w:val="3"/>
  </w:num>
  <w:num w:numId="15">
    <w:abstractNumId w:val="8"/>
  </w:num>
  <w:num w:numId="16">
    <w:abstractNumId w:val="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3"/>
  </w:num>
  <w:num w:numId="29">
    <w:abstractNumId w:val="31"/>
  </w:num>
  <w:num w:numId="30">
    <w:abstractNumId w:val="16"/>
  </w:num>
  <w:num w:numId="31">
    <w:abstractNumId w:val="10"/>
  </w:num>
  <w:num w:numId="32">
    <w:abstractNumId w:val="12"/>
  </w:num>
  <w:num w:numId="33">
    <w:abstractNumId w:val="29"/>
  </w:num>
  <w:num w:numId="34">
    <w:abstractNumId w:val="14"/>
  </w:num>
  <w:num w:numId="35">
    <w:abstractNumId w:val="33"/>
  </w:num>
  <w:num w:numId="36">
    <w:abstractNumId w:val="18"/>
  </w:num>
  <w:num w:numId="37">
    <w:abstractNumId w:val="22"/>
  </w:num>
  <w:num w:numId="38">
    <w:abstractNumId w:val="25"/>
  </w:num>
  <w:num w:numId="39">
    <w:abstractNumId w:val="13"/>
  </w:num>
  <w:num w:numId="40">
    <w:abstractNumId w:val="26"/>
  </w:num>
  <w:num w:numId="41">
    <w:abstractNumId w:val="32"/>
  </w:num>
  <w:num w:numId="42">
    <w:abstractNumId w:val="19"/>
  </w:num>
  <w:num w:numId="43">
    <w:abstractNumId w:val="11"/>
  </w:num>
  <w:num w:numId="44">
    <w:abstractNumId w:val="28"/>
  </w:num>
  <w:num w:numId="45">
    <w:abstractNumId w:val="30"/>
  </w:num>
  <w:num w:numId="46">
    <w:abstractNumId w:val="24"/>
  </w:num>
  <w:num w:numId="47">
    <w:abstractNumId w:val="15"/>
  </w:num>
  <w:num w:numId="48">
    <w:abstractNumId w:val="20"/>
  </w:num>
  <w:num w:numId="49">
    <w:abstractNumId w:val="2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sTS3MLU0NzQyNjNX0lEKTi0uzszPAykwqgUAnvlkTCwAAAA="/>
  </w:docVar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0DCA1-352C-4679-81A6-92AFA1A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pPr>
      <w:keepNext/>
      <w:spacing w:before="240" w:after="60"/>
      <w:outlineLvl w:val="0"/>
    </w:pPr>
    <w:rPr>
      <w:rFonts w:cs="Arial"/>
      <w:b/>
      <w:bCs/>
      <w:kern w:val="32"/>
      <w:sz w:val="40"/>
      <w:szCs w:val="32"/>
    </w:rPr>
  </w:style>
  <w:style w:type="paragraph" w:styleId="Overskrift2">
    <w:name w:val="heading 2"/>
    <w:basedOn w:val="Normal"/>
    <w:next w:val="Normal"/>
    <w:link w:val="Overskrift2Tegn"/>
    <w:qFormat/>
    <w:pPr>
      <w:keepNext/>
      <w:spacing w:before="240" w:after="60"/>
      <w:outlineLvl w:val="1"/>
    </w:pPr>
    <w:rPr>
      <w:rFonts w:cs="Arial"/>
      <w:b/>
      <w:bCs/>
      <w:iCs/>
      <w:sz w:val="28"/>
      <w:szCs w:val="28"/>
    </w:rPr>
  </w:style>
  <w:style w:type="paragraph" w:styleId="Overskrift3">
    <w:name w:val="heading 3"/>
    <w:basedOn w:val="Normal"/>
    <w:next w:val="Normal"/>
    <w:link w:val="Overskrift3Tegn"/>
    <w:uiPriority w:val="99"/>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Pr>
      <w:rFonts w:ascii="Cambria" w:eastAsia="Times New Roman" w:hAnsi="Cambria" w:cs="Times New Roman" w:hint="eastAsia"/>
      <w:b/>
      <w:bCs/>
      <w:kern w:val="32"/>
      <w:sz w:val="32"/>
      <w:szCs w:val="32"/>
      <w:rtl w:val="0"/>
      <w:cs w:val="0"/>
    </w:rPr>
  </w:style>
  <w:style w:type="character" w:customStyle="1" w:styleId="Overskrift2Tegn">
    <w:name w:val="Overskrift 2 Tegn"/>
    <w:link w:val="Overskrift2"/>
    <w:uiPriority w:val="99"/>
    <w:locked/>
    <w:rPr>
      <w:rFonts w:ascii="Palatino Linotype" w:hAnsi="Palatino Linotype" w:cs="Times New Roman" w:hint="cs"/>
      <w:b/>
      <w:sz w:val="28"/>
      <w:rtl w:val="0"/>
      <w:cs w:val="0"/>
      <w:lang w:val="en-GB" w:eastAsia="da-DK"/>
    </w:rPr>
  </w:style>
  <w:style w:type="character" w:customStyle="1" w:styleId="Overskrift3Tegn">
    <w:name w:val="Overskrift 3 Tegn"/>
    <w:link w:val="Overskrift3"/>
    <w:uiPriority w:val="99"/>
    <w:locked/>
    <w:rPr>
      <w:rFonts w:ascii="Palatino Linotype" w:hAnsi="Palatino Linotype" w:cs="Times New Roman" w:hint="cs"/>
      <w:b/>
      <w:sz w:val="26"/>
      <w:rtl w:val="0"/>
      <w:cs w:val="0"/>
      <w:lang w:val="en-GB" w:eastAsia="da-DK"/>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Times (TT) Regular" w:hAnsi="Times (TT) Regular" w:cs="Times (TT) Regular"/>
      <w:color w:val="000000"/>
    </w:rPr>
  </w:style>
  <w:style w:type="paragraph" w:customStyle="1" w:styleId="Hovedrubrik">
    <w:name w:val="Hovedrubrik"/>
    <w:basedOn w:val="Overskrift1"/>
    <w:next w:val="Normal"/>
    <w:uiPriority w:val="99"/>
    <w:pPr>
      <w:spacing w:before="290" w:after="0"/>
      <w:contextualSpacing/>
    </w:pPr>
  </w:style>
  <w:style w:type="paragraph" w:customStyle="1" w:styleId="Rubrik1">
    <w:name w:val="Rubrik1"/>
    <w:basedOn w:val="Overskrift2"/>
    <w:next w:val="Normal"/>
    <w:link w:val="Rubrik1Tegn"/>
    <w:uiPriority w:val="99"/>
    <w:pPr>
      <w:keepLines/>
      <w:spacing w:before="290" w:after="0"/>
      <w:contextualSpacing/>
    </w:pPr>
    <w:rPr>
      <w:sz w:val="32"/>
    </w:rPr>
  </w:style>
  <w:style w:type="paragraph" w:customStyle="1" w:styleId="Rubrik2">
    <w:name w:val="Rubrik2"/>
    <w:basedOn w:val="Overskrift2"/>
    <w:next w:val="Normal"/>
    <w:uiPriority w:val="99"/>
    <w:pPr>
      <w:spacing w:before="290" w:after="0"/>
      <w:contextualSpacing/>
    </w:pPr>
    <w:rPr>
      <w:sz w:val="24"/>
    </w:rPr>
  </w:style>
  <w:style w:type="paragraph" w:customStyle="1" w:styleId="Rubrik3">
    <w:name w:val="Rubrik3"/>
    <w:basedOn w:val="Overskrift3"/>
    <w:next w:val="Normal"/>
    <w:uiPriority w:val="99"/>
    <w:pPr>
      <w:spacing w:before="290" w:after="0"/>
      <w:contextualSpacing/>
    </w:pPr>
    <w:rPr>
      <w:i/>
      <w:sz w:val="24"/>
    </w:rPr>
  </w:style>
  <w:style w:type="character" w:customStyle="1" w:styleId="Rubrik1Tegn">
    <w:name w:val="Rubrik1 Tegn"/>
    <w:link w:val="Rubrik1"/>
    <w:uiPriority w:val="99"/>
    <w:locked/>
    <w:rPr>
      <w:rFonts w:ascii="Palatino Linotype" w:hAnsi="Palatino Linotype"/>
      <w:b/>
      <w:sz w:val="28"/>
      <w:lang w:val="en-GB" w:eastAsia="da-DK"/>
    </w:rPr>
  </w:style>
  <w:style w:type="paragraph" w:styleId="Opstilling-punkttegn">
    <w:name w:val="List Bullet"/>
    <w:basedOn w:val="Normal"/>
    <w:link w:val="Opstilling-punkttegnTegn"/>
    <w:uiPriority w:val="99"/>
  </w:style>
  <w:style w:type="paragraph" w:customStyle="1" w:styleId="bullet2">
    <w:name w:val="bullet2"/>
    <w:next w:val="Almindeligtekst"/>
    <w:link w:val="bullet2TegnTegn"/>
    <w:uiPriority w:val="99"/>
    <w:pPr>
      <w:numPr>
        <w:numId w:val="45"/>
      </w:numPr>
      <w:tabs>
        <w:tab w:val="left" w:pos="567"/>
      </w:tabs>
      <w:ind w:left="568" w:hanging="284"/>
    </w:pPr>
    <w:rPr>
      <w:rFonts w:ascii="Palatino Linotype" w:hAnsi="Palatino Linotype" w:hint="cs"/>
      <w:sz w:val="22"/>
      <w:szCs w:val="24"/>
    </w:rPr>
  </w:style>
  <w:style w:type="paragraph" w:customStyle="1" w:styleId="bullet1">
    <w:name w:val="bullet1"/>
    <w:uiPriority w:val="99"/>
    <w:pPr>
      <w:numPr>
        <w:numId w:val="42"/>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link w:val="Opstilling-punkttegn"/>
    <w:uiPriority w:val="99"/>
    <w:locked/>
    <w:rPr>
      <w:rFonts w:ascii="Palatino Linotype" w:hAnsi="Palatino Linotype"/>
      <w:sz w:val="24"/>
      <w:lang w:val="en-GB" w:eastAsia="da-DK"/>
    </w:rPr>
  </w:style>
  <w:style w:type="character" w:customStyle="1" w:styleId="bullet2TegnTegn">
    <w:name w:val="bullet2 Tegn Tegn"/>
    <w:link w:val="bullet2"/>
    <w:uiPriority w:val="99"/>
    <w:locked/>
    <w:rPr>
      <w:rFonts w:ascii="Palatino Linotype" w:hAnsi="Palatino Linotype" w:cs="Times New Roman" w:hint="cs"/>
      <w:sz w:val="24"/>
      <w:szCs w:val="24"/>
      <w:rtl w:val="0"/>
      <w:cs w:val="0"/>
      <w:lang w:val="en-GB" w:eastAsia="da-DK" w:bidi="ar-SA"/>
    </w:rPr>
  </w:style>
  <w:style w:type="paragraph" w:styleId="Opstilling-talellerbogst2">
    <w:name w:val="List Number 2"/>
    <w:basedOn w:val="Normal"/>
    <w:uiPriority w:val="99"/>
    <w:pPr>
      <w:numPr>
        <w:numId w:val="11"/>
      </w:numPr>
      <w:tabs>
        <w:tab w:val="left" w:pos="709"/>
        <w:tab w:val="num" w:pos="926"/>
      </w:tabs>
      <w:ind w:left="714" w:hanging="357"/>
    </w:pPr>
  </w:style>
  <w:style w:type="paragraph" w:styleId="Almindeligtekst">
    <w:name w:val="Plain Text"/>
    <w:basedOn w:val="Normal"/>
    <w:link w:val="AlmindeligtekstTegn"/>
    <w:uiPriority w:val="99"/>
    <w:rPr>
      <w:rFonts w:ascii="Courier New" w:hAnsi="Courier New" w:cs="Courier New"/>
      <w:sz w:val="20"/>
      <w:szCs w:val="20"/>
    </w:rPr>
  </w:style>
  <w:style w:type="character" w:customStyle="1" w:styleId="AlmindeligtekstTegn">
    <w:name w:val="Almindelig tekst Tegn"/>
    <w:link w:val="Almindeligtekst"/>
    <w:uiPriority w:val="99"/>
    <w:semiHidden/>
    <w:locked/>
    <w:rPr>
      <w:rFonts w:ascii="Courier New" w:hAnsi="Courier New" w:cs="Courier New" w:hint="cs"/>
      <w:rtl w:val="0"/>
      <w:cs w:val="0"/>
    </w:rPr>
  </w:style>
  <w:style w:type="paragraph" w:customStyle="1" w:styleId="bullet3">
    <w:name w:val="bullet3"/>
    <w:uiPriority w:val="99"/>
    <w:pPr>
      <w:numPr>
        <w:numId w:val="27"/>
      </w:numPr>
      <w:tabs>
        <w:tab w:val="left" w:pos="851"/>
      </w:tabs>
      <w:ind w:left="851" w:hanging="284"/>
    </w:pPr>
    <w:rPr>
      <w:rFonts w:ascii="Palatino Linotype" w:hAnsi="Palatino Linotype" w:hint="cs"/>
      <w:sz w:val="22"/>
      <w:szCs w:val="24"/>
    </w:rPr>
  </w:style>
  <w:style w:type="paragraph" w:styleId="Opstilling-talellerbogst">
    <w:name w:val="List Number"/>
    <w:basedOn w:val="Normal"/>
    <w:uiPriority w:val="99"/>
    <w:pPr>
      <w:numPr>
        <w:numId w:val="10"/>
      </w:numPr>
      <w:ind w:left="360"/>
    </w:pPr>
  </w:style>
  <w:style w:type="paragraph" w:styleId="Opstilling-talellerbogst3">
    <w:name w:val="List Number 3"/>
    <w:basedOn w:val="Normal"/>
    <w:uiPriority w:val="99"/>
    <w:pPr>
      <w:numPr>
        <w:numId w:val="12"/>
      </w:numPr>
      <w:tabs>
        <w:tab w:val="left" w:pos="1077"/>
        <w:tab w:val="num" w:pos="1209"/>
      </w:tabs>
      <w:ind w:left="1066" w:hanging="357"/>
    </w:pPr>
  </w:style>
  <w:style w:type="paragraph" w:styleId="Sidehoved">
    <w:name w:val="header"/>
    <w:basedOn w:val="Normal"/>
    <w:link w:val="SidehovedTegn"/>
    <w:uiPriority w:val="99"/>
    <w:pPr>
      <w:pBdr>
        <w:bottom w:val="single" w:sz="4" w:space="1" w:color="auto"/>
      </w:pBdr>
      <w:tabs>
        <w:tab w:val="right" w:pos="8505"/>
      </w:tabs>
    </w:pPr>
    <w:rPr>
      <w:b/>
      <w:sz w:val="20"/>
    </w:rPr>
  </w:style>
  <w:style w:type="character" w:customStyle="1" w:styleId="SidehovedTegn">
    <w:name w:val="Sidehoved Tegn"/>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pPr>
      <w:pBdr>
        <w:top w:val="single" w:sz="4" w:space="1" w:color="auto"/>
      </w:pBdr>
      <w:tabs>
        <w:tab w:val="right" w:pos="8505"/>
      </w:tabs>
    </w:pPr>
    <w:rPr>
      <w:sz w:val="17"/>
    </w:rPr>
  </w:style>
  <w:style w:type="character" w:customStyle="1" w:styleId="SidefodTegn">
    <w:name w:val="Sidefod Tegn"/>
    <w:link w:val="Sidefod"/>
    <w:uiPriority w:val="99"/>
    <w:locked/>
    <w:rPr>
      <w:rFonts w:ascii="Palatino Linotype" w:hAnsi="Palatino Linotype" w:cs="Times New Roman" w:hint="cs"/>
      <w:sz w:val="24"/>
      <w:szCs w:val="24"/>
      <w:rtl w:val="0"/>
      <w:cs w:val="0"/>
    </w:rPr>
  </w:style>
  <w:style w:type="character" w:styleId="Sidetal">
    <w:name w:val="page number"/>
    <w:uiPriority w:val="99"/>
    <w:rPr>
      <w:rFonts w:cs="Times New Roman" w:hint="cs"/>
      <w:rtl w:val="0"/>
      <w:cs w:val="0"/>
    </w:rPr>
  </w:style>
  <w:style w:type="table" w:styleId="Tabel-Gitter">
    <w:name w:val="Table Grid"/>
    <w:basedOn w:val="Tabel-Normal"/>
    <w:uiPriority w:val="99"/>
    <w:pPr>
      <w:spacing w:line="290" w:lineRule="atLeast"/>
    </w:pPr>
    <w:tblPr/>
  </w:style>
  <w:style w:type="paragraph" w:styleId="Billedtekst">
    <w:name w:val="caption"/>
    <w:basedOn w:val="Normal"/>
    <w:next w:val="Normal"/>
    <w:uiPriority w:val="99"/>
    <w:rPr>
      <w:b/>
      <w:bCs/>
      <w:sz w:val="20"/>
      <w:szCs w:val="20"/>
    </w:rPr>
  </w:style>
  <w:style w:type="paragraph" w:customStyle="1" w:styleId="Tabeloverskrift">
    <w:name w:val="Tabeloverskrift"/>
    <w:uiPriority w:val="99"/>
    <w:rPr>
      <w:rFonts w:ascii="Palatino Linotype" w:hAnsi="Palatino Linotype" w:hint="cs"/>
      <w:b/>
      <w:sz w:val="22"/>
      <w:szCs w:val="24"/>
    </w:rPr>
  </w:style>
  <w:style w:type="paragraph" w:customStyle="1" w:styleId="Tabelhoved">
    <w:name w:val="Tabel hoved"/>
    <w:basedOn w:val="Normal"/>
    <w:uiPriority w:val="99"/>
  </w:style>
  <w:style w:type="paragraph" w:customStyle="1" w:styleId="Tabelskrift">
    <w:name w:val="Tabel skrift"/>
    <w:basedOn w:val="Normal"/>
    <w:uiPriority w:val="99"/>
    <w:rPr>
      <w:sz w:val="20"/>
    </w:rPr>
  </w:style>
  <w:style w:type="paragraph" w:customStyle="1" w:styleId="Tabel">
    <w:name w:val="Tabel"/>
    <w:basedOn w:val="Normal"/>
    <w:uiPriority w:val="99"/>
  </w:style>
  <w:style w:type="paragraph" w:customStyle="1" w:styleId="Kolonner">
    <w:name w:val="Kolonner"/>
    <w:basedOn w:val="Normal"/>
    <w:uiPriority w:val="99"/>
  </w:style>
  <w:style w:type="paragraph" w:customStyle="1" w:styleId="Faktaboks">
    <w:name w:val="Faktaboks"/>
    <w:uiPriority w:val="99"/>
    <w:rPr>
      <w:rFonts w:ascii="Palatino Linotype" w:hAnsi="Palatino Linotype" w:hint="cs"/>
      <w:i/>
      <w:szCs w:val="24"/>
    </w:rPr>
  </w:style>
  <w:style w:type="table" w:customStyle="1" w:styleId="FRRTabelstart">
    <w:name w:val="FRR Tabel start"/>
    <w:basedOn w:val="Tabel-Gitter"/>
    <w:uiPriority w:val="99"/>
    <w:rPr>
      <w:rFonts w:ascii="Palatino Linotype" w:hAnsi="Palatino Linotype"/>
    </w:rPr>
    <w:tblPr/>
  </w:style>
  <w:style w:type="table" w:customStyle="1" w:styleId="FB">
    <w:name w:val="FB"/>
    <w:basedOn w:val="FRRTabelstart"/>
    <w:uiPriority w:val="99"/>
    <w:tblPr/>
  </w:style>
  <w:style w:type="table" w:customStyle="1" w:styleId="FRRrasterhoved">
    <w:name w:val="FRR rasterhoved"/>
    <w:basedOn w:val="FRRTabelstart"/>
    <w:next w:val="FRRrasterhoved0"/>
    <w:uiPriority w:val="99"/>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tblPr/>
  </w:style>
  <w:style w:type="paragraph" w:customStyle="1" w:styleId="Afsnit">
    <w:name w:val="Afsnit"/>
    <w:basedOn w:val="Normal"/>
    <w:uiPriority w:val="99"/>
    <w:pPr>
      <w:ind w:firstLine="284"/>
    </w:pPr>
  </w:style>
  <w:style w:type="paragraph" w:customStyle="1" w:styleId="Billedtekst0">
    <w:name w:val="Billed tekst"/>
    <w:uiPriority w:val="99"/>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link w:val="Markeringsbobletekst"/>
    <w:uiPriority w:val="99"/>
    <w:semiHidden/>
    <w:locked/>
    <w:rPr>
      <w:rFonts w:ascii="Tahoma" w:hAnsi="Tahoma" w:cs="Tahoma" w:hint="cs"/>
      <w:sz w:val="16"/>
      <w:szCs w:val="16"/>
      <w:rtl w:val="0"/>
      <w:cs w:val="0"/>
    </w:rPr>
  </w:style>
  <w:style w:type="paragraph" w:styleId="Fodnotetekst">
    <w:name w:val="footnote text"/>
    <w:basedOn w:val="Normal"/>
    <w:link w:val="FodnotetekstTegn"/>
    <w:uiPriority w:val="99"/>
    <w:semiHidden/>
    <w:rPr>
      <w:sz w:val="20"/>
      <w:szCs w:val="20"/>
    </w:rPr>
  </w:style>
  <w:style w:type="character" w:customStyle="1" w:styleId="FodnotetekstTegn">
    <w:name w:val="Fodnotetekst Tegn"/>
    <w:link w:val="Fodnotetekst"/>
    <w:uiPriority w:val="99"/>
    <w:semiHidden/>
    <w:locked/>
    <w:rPr>
      <w:rFonts w:ascii="Palatino Linotype" w:hAnsi="Palatino Linotype" w:cs="Times New Roman" w:hint="cs"/>
      <w:rtl w:val="0"/>
      <w:cs w:val="0"/>
    </w:rPr>
  </w:style>
  <w:style w:type="character" w:styleId="Fodnotehenvisning">
    <w:name w:val="footnote reference"/>
    <w:uiPriority w:val="99"/>
    <w:semiHidden/>
    <w:rPr>
      <w:rFonts w:cs="Times New Roman" w:hint="cs"/>
      <w:vertAlign w:val="superscript"/>
      <w:rtl w:val="0"/>
      <w:cs w:val="0"/>
    </w:rPr>
  </w:style>
  <w:style w:type="paragraph" w:styleId="Slutnotetekst">
    <w:name w:val="endnote text"/>
    <w:basedOn w:val="Normal"/>
    <w:link w:val="SlutnotetekstTegn"/>
    <w:uiPriority w:val="99"/>
    <w:semiHidden/>
    <w:rPr>
      <w:sz w:val="20"/>
      <w:szCs w:val="20"/>
    </w:rPr>
  </w:style>
  <w:style w:type="character" w:customStyle="1" w:styleId="SlutnotetekstTegn">
    <w:name w:val="Slutnotetekst Tegn"/>
    <w:link w:val="Slutnotetekst"/>
    <w:uiPriority w:val="99"/>
    <w:semiHidden/>
    <w:locked/>
    <w:rPr>
      <w:rFonts w:ascii="Palatino Linotype" w:hAnsi="Palatino Linotype" w:cs="Times New Roman" w:hint="cs"/>
      <w:rtl w:val="0"/>
      <w:cs w:val="0"/>
    </w:rPr>
  </w:style>
  <w:style w:type="character" w:styleId="Slutnotehenvisning">
    <w:name w:val="endnote reference"/>
    <w:uiPriority w:val="99"/>
    <w:semiHidden/>
    <w:rPr>
      <w:rFonts w:cs="Times New Roman" w:hint="cs"/>
      <w:vertAlign w:val="superscript"/>
      <w:rtl w:val="0"/>
      <w:cs w:val="0"/>
    </w:rPr>
  </w:style>
  <w:style w:type="paragraph" w:customStyle="1" w:styleId="1FRRmanSkemaoverskrift">
    <w:name w:val="1. FRRman Skemaoverskrift"/>
    <w:basedOn w:val="Normal"/>
    <w:pPr>
      <w:keepNext/>
      <w:tabs>
        <w:tab w:val="left" w:pos="360"/>
      </w:tabs>
      <w:spacing w:before="360" w:after="240" w:line="240" w:lineRule="auto"/>
      <w:outlineLvl w:val="0"/>
    </w:pPr>
    <w:rPr>
      <w:rFonts w:ascii="Verdana" w:hAnsi="Verdana" w:hint="default"/>
      <w:b/>
      <w:bCs/>
      <w:sz w:val="30"/>
    </w:rPr>
  </w:style>
  <w:style w:type="paragraph" w:customStyle="1" w:styleId="4FRRCelleoverskrift2">
    <w:name w:val="4. FRR Celleoverskrift 2"/>
    <w:basedOn w:val="Normal"/>
    <w:pPr>
      <w:spacing w:before="240" w:line="240" w:lineRule="auto"/>
    </w:pPr>
    <w:rPr>
      <w:rFonts w:ascii="Verdana" w:hAnsi="Verdana" w:hint="default"/>
      <w:b/>
      <w:bCs/>
      <w:sz w:val="16"/>
    </w:rPr>
  </w:style>
  <w:style w:type="paragraph" w:customStyle="1" w:styleId="5FRRmanCelletekst">
    <w:name w:val="5. FRRman Celletekst"/>
    <w:basedOn w:val="Normal"/>
    <w:pPr>
      <w:spacing w:before="120" w:line="240" w:lineRule="auto"/>
    </w:pPr>
    <w:rPr>
      <w:rFonts w:ascii="Verdana" w:hAnsi="Verdana" w:hint="default"/>
      <w:sz w:val="16"/>
    </w:rPr>
  </w:style>
  <w:style w:type="paragraph" w:styleId="Listeafsnit">
    <w:name w:val="List Paragraph"/>
    <w:basedOn w:val="Normal"/>
    <w:uiPriority w:val="34"/>
    <w:qFormat/>
    <w:pPr>
      <w:spacing w:after="200" w:line="276" w:lineRule="auto"/>
      <w:ind w:left="720"/>
      <w:contextualSpacing/>
    </w:pPr>
    <w:rPr>
      <w:rFonts w:ascii="Calibri" w:eastAsia="Calibri" w:hAnsi="Calibri" w:hint="default"/>
      <w:szCs w:val="22"/>
      <w:lang w:eastAsia="en-US"/>
    </w:rPr>
  </w:style>
  <w:style w:type="paragraph" w:customStyle="1" w:styleId="Brdtekst-org">
    <w:name w:val="Brødtekst-org"/>
    <w:pPr>
      <w:widowControl w:val="0"/>
      <w:autoSpaceDE w:val="0"/>
      <w:autoSpaceDN w:val="0"/>
      <w:adjustRightInd w:val="0"/>
      <w:spacing w:after="289" w:line="289" w:lineRule="exact"/>
      <w:jc w:val="both"/>
    </w:pPr>
    <w:rPr>
      <w:color w:val="000000"/>
      <w:sz w:val="24"/>
      <w:szCs w:val="24"/>
    </w:rPr>
  </w:style>
  <w:style w:type="paragraph" w:customStyle="1" w:styleId="body">
    <w:name w:val="body"/>
    <w:basedOn w:val="Normal"/>
    <w:uiPriority w:val="99"/>
    <w:pPr>
      <w:widowControl w:val="0"/>
      <w:tabs>
        <w:tab w:val="left" w:pos="283"/>
        <w:tab w:val="left" w:pos="567"/>
      </w:tabs>
      <w:autoSpaceDE w:val="0"/>
      <w:autoSpaceDN w:val="0"/>
      <w:adjustRightInd w:val="0"/>
      <w:spacing w:line="280" w:lineRule="atLeast"/>
      <w:jc w:val="both"/>
      <w:textAlignment w:val="baseline"/>
    </w:pPr>
    <w:rPr>
      <w:rFonts w:ascii="Times New Roman" w:hAnsi="Times New Roman" w:hint="default"/>
      <w:color w:val="000000"/>
      <w:szCs w:val="22"/>
    </w:rPr>
  </w:style>
  <w:style w:type="paragraph" w:customStyle="1" w:styleId="bodyspacebefore">
    <w:name w:val="body_spacebefore"/>
    <w:basedOn w:val="body"/>
    <w:uiPriority w:val="99"/>
    <w:pPr>
      <w:spacing w:before="280"/>
    </w:pPr>
  </w:style>
  <w:style w:type="paragraph" w:customStyle="1" w:styleId="bullet">
    <w:name w:val="bullet"/>
    <w:basedOn w:val="Normal"/>
    <w:uiPriority w:val="99"/>
    <w:pPr>
      <w:widowControl w:val="0"/>
      <w:tabs>
        <w:tab w:val="left" w:pos="283"/>
        <w:tab w:val="left" w:pos="567"/>
      </w:tabs>
      <w:autoSpaceDE w:val="0"/>
      <w:autoSpaceDN w:val="0"/>
      <w:adjustRightInd w:val="0"/>
      <w:spacing w:line="280" w:lineRule="atLeast"/>
      <w:ind w:left="567" w:hanging="283"/>
      <w:jc w:val="both"/>
      <w:textAlignment w:val="baseline"/>
    </w:pPr>
    <w:rPr>
      <w:rFonts w:ascii="Times New Roman" w:hAnsi="Times New Roman" w:hint="default"/>
      <w:color w:val="000000"/>
      <w:szCs w:val="22"/>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centr">
    <w:name w:val="body_centr"/>
    <w:basedOn w:val="body"/>
    <w:uiPriority w:val="99"/>
    <w:pPr>
      <w:jc w:val="center"/>
    </w:pPr>
  </w:style>
  <w:style w:type="character" w:customStyle="1" w:styleId="Bold">
    <w:name w:val="Bold"/>
    <w:uiPriority w:val="99"/>
    <w:rPr>
      <w:b/>
    </w:rPr>
  </w:style>
  <w:style w:type="paragraph" w:customStyle="1" w:styleId="RSMLogoPtegn">
    <w:name w:val="RSMLogoPåtegn"/>
    <w:uiPriority w:val="99"/>
    <w:pPr>
      <w:widowControl w:val="0"/>
      <w:autoSpaceDE w:val="0"/>
      <w:autoSpaceDN w:val="0"/>
      <w:adjustRightInd w:val="0"/>
      <w:spacing w:before="566"/>
    </w:pPr>
    <w:rPr>
      <w:color w:val="000000"/>
      <w:sz w:val="24"/>
      <w:szCs w:val="24"/>
    </w:rPr>
  </w:style>
  <w:style w:type="paragraph" w:customStyle="1" w:styleId="Revisornavn32">
    <w:name w:val="Revisornavn32"/>
    <w:uiPriority w:val="99"/>
    <w:pPr>
      <w:widowControl w:val="0"/>
      <w:autoSpaceDE w:val="0"/>
      <w:autoSpaceDN w:val="0"/>
      <w:adjustRightInd w:val="0"/>
    </w:pPr>
    <w:rPr>
      <w:color w:val="000000"/>
      <w:sz w:val="24"/>
      <w:szCs w:val="24"/>
    </w:rPr>
  </w:style>
  <w:style w:type="paragraph" w:customStyle="1" w:styleId="ptegningby1">
    <w:name w:val="påtegning by 1"/>
    <w:uiPriority w:val="99"/>
    <w:pPr>
      <w:widowControl w:val="0"/>
      <w:autoSpaceDE w:val="0"/>
      <w:autoSpaceDN w:val="0"/>
      <w:adjustRightInd w:val="0"/>
      <w:spacing w:before="283"/>
    </w:pPr>
    <w:rPr>
      <w:color w:val="000000"/>
      <w:sz w:val="24"/>
      <w:szCs w:val="24"/>
    </w:rPr>
  </w:style>
  <w:style w:type="paragraph" w:customStyle="1" w:styleId="LedPtnavn1">
    <w:name w:val="LedPt navn 1"/>
    <w:uiPriority w:val="99"/>
    <w:pPr>
      <w:widowControl w:val="0"/>
      <w:autoSpaceDE w:val="0"/>
      <w:autoSpaceDN w:val="0"/>
      <w:adjustRightInd w:val="0"/>
      <w:spacing w:before="340"/>
    </w:pPr>
    <w:rPr>
      <w:color w:val="000000"/>
      <w:sz w:val="24"/>
      <w:szCs w:val="24"/>
    </w:rPr>
  </w:style>
  <w:style w:type="character" w:styleId="Hyperlink">
    <w:name w:val="Hyperlink"/>
    <w:basedOn w:val="Standardskrifttypeiafsnit"/>
    <w:uiPriority w:val="99"/>
    <w:semiHidden/>
    <w:unhideWhenUsed/>
    <w:rPr>
      <w:color w:val="0563C1"/>
      <w:u w:val="single"/>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ascii="Palatino Linotype" w:hAnsi="Palatino Linotype"/>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rFonts w:ascii="Palatino Linotype" w:hAnsi="Palatino Linotype"/>
      <w:b/>
      <w:bCs/>
    </w:rPr>
  </w:style>
  <w:style w:type="table" w:customStyle="1" w:styleId="Tabel-Gitter1">
    <w:name w:val="Tabel - Gitter1"/>
    <w:basedOn w:val="Tabel-Normal"/>
    <w:next w:val="Tabel-Gitter"/>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Pr>
      <w:rFonts w:ascii="Palatino Linotype" w:hAnsi="Palatino Linotype" w:hint="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3885">
      <w:bodyDiv w:val="1"/>
      <w:marLeft w:val="0"/>
      <w:marRight w:val="0"/>
      <w:marTop w:val="0"/>
      <w:marBottom w:val="0"/>
      <w:divBdr>
        <w:top w:val="none" w:sz="0" w:space="0" w:color="auto"/>
        <w:left w:val="none" w:sz="0" w:space="0" w:color="auto"/>
        <w:bottom w:val="none" w:sz="0" w:space="0" w:color="auto"/>
        <w:right w:val="none" w:sz="0" w:space="0" w:color="auto"/>
      </w:divBdr>
    </w:div>
    <w:div w:id="189203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5F07-2393-45F3-8329-3B7C76E3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761</Words>
  <Characters>4339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FSR - danske revisorer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Solem</dc:creator>
  <cp:lastModifiedBy>Larry Morlan</cp:lastModifiedBy>
  <cp:revision>3</cp:revision>
  <cp:lastPrinted>2020-04-30T10:30:00Z</cp:lastPrinted>
  <dcterms:created xsi:type="dcterms:W3CDTF">2020-06-11T08:32:00Z</dcterms:created>
  <dcterms:modified xsi:type="dcterms:W3CDTF">2020-06-25T12:23:00Z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